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2BBB" w14:textId="77777777" w:rsidR="00B665D5" w:rsidRDefault="00B665D5" w:rsidP="0018759F">
      <w:pPr>
        <w:pStyle w:val="NoSpacing"/>
        <w:tabs>
          <w:tab w:val="left" w:pos="1080"/>
          <w:tab w:val="left" w:pos="2880"/>
          <w:tab w:val="left" w:pos="4320"/>
          <w:tab w:val="left" w:pos="5760"/>
        </w:tabs>
        <w:rPr>
          <w:rFonts w:asciiTheme="majorHAnsi" w:hAnsiTheme="majorHAnsi"/>
          <w:b/>
          <w:sz w:val="20"/>
          <w:szCs w:val="20"/>
        </w:rPr>
      </w:pPr>
    </w:p>
    <w:tbl>
      <w:tblPr>
        <w:tblStyle w:val="TableGrid"/>
        <w:tblpPr w:leftFromText="180" w:rightFromText="180" w:vertAnchor="text" w:horzAnchor="margin" w:tblpXSpec="right" w:tblpY="82"/>
        <w:tblW w:w="0" w:type="auto"/>
        <w:tblLook w:val="04A0" w:firstRow="1" w:lastRow="0" w:firstColumn="1" w:lastColumn="0" w:noHBand="0" w:noVBand="1"/>
      </w:tblPr>
      <w:tblGrid>
        <w:gridCol w:w="3235"/>
      </w:tblGrid>
      <w:tr w:rsidR="00642022" w14:paraId="76DF6CEE" w14:textId="77777777" w:rsidTr="00642022">
        <w:trPr>
          <w:trHeight w:val="1322"/>
        </w:trPr>
        <w:tc>
          <w:tcPr>
            <w:tcW w:w="3235" w:type="dxa"/>
          </w:tcPr>
          <w:p w14:paraId="18B87F26" w14:textId="77777777" w:rsidR="00642022" w:rsidRDefault="00642022" w:rsidP="00642022">
            <w:pPr>
              <w:pStyle w:val="NoSpacing"/>
              <w:tabs>
                <w:tab w:val="left" w:pos="1080"/>
                <w:tab w:val="left" w:pos="2880"/>
                <w:tab w:val="left" w:pos="4320"/>
                <w:tab w:val="left" w:pos="5760"/>
              </w:tabs>
              <w:rPr>
                <w:rFonts w:asciiTheme="majorHAnsi" w:hAnsiTheme="majorHAnsi"/>
                <w:b/>
                <w:sz w:val="20"/>
                <w:szCs w:val="20"/>
              </w:rPr>
            </w:pPr>
            <w:r>
              <w:rPr>
                <w:rFonts w:asciiTheme="majorHAnsi" w:hAnsiTheme="majorHAnsi"/>
                <w:b/>
                <w:sz w:val="20"/>
                <w:szCs w:val="20"/>
              </w:rPr>
              <w:t>Mary Dilworth</w:t>
            </w:r>
          </w:p>
          <w:p w14:paraId="78F2A2F4" w14:textId="77777777" w:rsidR="00642022" w:rsidRDefault="00642022" w:rsidP="00642022">
            <w:pPr>
              <w:pStyle w:val="NoSpacing"/>
              <w:tabs>
                <w:tab w:val="left" w:pos="1080"/>
                <w:tab w:val="left" w:pos="2880"/>
                <w:tab w:val="left" w:pos="4320"/>
                <w:tab w:val="left" w:pos="5760"/>
              </w:tabs>
              <w:rPr>
                <w:rFonts w:asciiTheme="majorHAnsi" w:hAnsiTheme="majorHAnsi"/>
                <w:b/>
                <w:sz w:val="20"/>
                <w:szCs w:val="20"/>
              </w:rPr>
            </w:pPr>
            <w:r>
              <w:rPr>
                <w:rFonts w:asciiTheme="majorHAnsi" w:hAnsiTheme="majorHAnsi"/>
                <w:b/>
                <w:sz w:val="20"/>
                <w:szCs w:val="20"/>
              </w:rPr>
              <w:t>Dilworthm1@fultonschools.org</w:t>
            </w:r>
          </w:p>
          <w:p w14:paraId="0F6255CB" w14:textId="77777777" w:rsidR="00642022" w:rsidRDefault="00642022" w:rsidP="00642022">
            <w:pPr>
              <w:pStyle w:val="NoSpacing"/>
              <w:tabs>
                <w:tab w:val="left" w:pos="1080"/>
                <w:tab w:val="left" w:pos="2880"/>
                <w:tab w:val="left" w:pos="4320"/>
                <w:tab w:val="left" w:pos="5760"/>
              </w:tabs>
              <w:rPr>
                <w:rFonts w:asciiTheme="majorHAnsi" w:hAnsiTheme="majorHAnsi"/>
                <w:b/>
                <w:sz w:val="20"/>
                <w:szCs w:val="20"/>
              </w:rPr>
            </w:pPr>
            <w:r>
              <w:rPr>
                <w:rFonts w:asciiTheme="majorHAnsi" w:hAnsiTheme="majorHAnsi"/>
                <w:b/>
                <w:sz w:val="20"/>
                <w:szCs w:val="20"/>
              </w:rPr>
              <w:t>Room: F126</w:t>
            </w:r>
          </w:p>
          <w:p w14:paraId="4A81F6A1" w14:textId="77777777" w:rsidR="00642022" w:rsidRDefault="00D96D92" w:rsidP="00642022">
            <w:pPr>
              <w:pStyle w:val="NoSpacing"/>
              <w:tabs>
                <w:tab w:val="left" w:pos="1080"/>
                <w:tab w:val="left" w:pos="2880"/>
                <w:tab w:val="left" w:pos="4320"/>
                <w:tab w:val="left" w:pos="5760"/>
              </w:tabs>
              <w:rPr>
                <w:rFonts w:asciiTheme="majorHAnsi" w:hAnsiTheme="majorHAnsi"/>
                <w:b/>
                <w:sz w:val="20"/>
                <w:szCs w:val="20"/>
              </w:rPr>
            </w:pPr>
            <w:r>
              <w:rPr>
                <w:rFonts w:asciiTheme="majorHAnsi" w:hAnsiTheme="majorHAnsi"/>
                <w:b/>
                <w:sz w:val="20"/>
                <w:szCs w:val="20"/>
              </w:rPr>
              <w:t>Website: madilworth.weebly.com</w:t>
            </w:r>
          </w:p>
        </w:tc>
      </w:tr>
    </w:tbl>
    <w:p w14:paraId="7462DC9F" w14:textId="77777777" w:rsidR="00B665D5" w:rsidRDefault="00642022" w:rsidP="0018759F">
      <w:pPr>
        <w:pStyle w:val="NoSpacing"/>
        <w:tabs>
          <w:tab w:val="left" w:pos="1080"/>
          <w:tab w:val="left" w:pos="2880"/>
          <w:tab w:val="left" w:pos="4320"/>
          <w:tab w:val="left" w:pos="5760"/>
        </w:tabs>
        <w:rPr>
          <w:rFonts w:asciiTheme="majorHAnsi" w:hAnsiTheme="majorHAnsi"/>
          <w:b/>
          <w:noProof/>
          <w:sz w:val="20"/>
          <w:szCs w:val="20"/>
        </w:rPr>
      </w:pPr>
      <w:r>
        <w:rPr>
          <w:rFonts w:asciiTheme="majorHAnsi" w:hAnsiTheme="majorHAnsi"/>
          <w:b/>
          <w:noProof/>
          <w:sz w:val="20"/>
          <w:szCs w:val="20"/>
        </w:rPr>
        <w:t xml:space="preserve"> </w:t>
      </w:r>
      <w:r>
        <w:rPr>
          <w:rFonts w:asciiTheme="majorHAnsi" w:hAnsiTheme="majorHAnsi"/>
          <w:b/>
          <w:noProof/>
          <w:sz w:val="20"/>
          <w:szCs w:val="20"/>
        </w:rPr>
        <w:drawing>
          <wp:inline distT="0" distB="0" distL="0" distR="0" wp14:anchorId="654EE447" wp14:editId="1E985621">
            <wp:extent cx="24384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jpg"/>
                    <pic:cNvPicPr/>
                  </pic:nvPicPr>
                  <pic:blipFill>
                    <a:blip r:embed="rId5">
                      <a:extLst>
                        <a:ext uri="{28A0092B-C50C-407E-A947-70E740481C1C}">
                          <a14:useLocalDpi xmlns:a14="http://schemas.microsoft.com/office/drawing/2010/main" val="0"/>
                        </a:ext>
                      </a:extLst>
                    </a:blip>
                    <a:stretch>
                      <a:fillRect/>
                    </a:stretch>
                  </pic:blipFill>
                  <pic:spPr>
                    <a:xfrm>
                      <a:off x="0" y="0"/>
                      <a:ext cx="2438400" cy="895350"/>
                    </a:xfrm>
                    <a:prstGeom prst="rect">
                      <a:avLst/>
                    </a:prstGeom>
                  </pic:spPr>
                </pic:pic>
              </a:graphicData>
            </a:graphic>
          </wp:inline>
        </w:drawing>
      </w:r>
    </w:p>
    <w:p w14:paraId="0FB6AAD6" w14:textId="77777777" w:rsidR="00642022" w:rsidRPr="00220BCE" w:rsidRDefault="00642022" w:rsidP="0018759F">
      <w:pPr>
        <w:pStyle w:val="NoSpacing"/>
        <w:tabs>
          <w:tab w:val="left" w:pos="1080"/>
          <w:tab w:val="left" w:pos="2880"/>
          <w:tab w:val="left" w:pos="4320"/>
          <w:tab w:val="left" w:pos="5760"/>
        </w:tabs>
        <w:rPr>
          <w:rFonts w:asciiTheme="majorHAnsi" w:hAnsiTheme="majorHAnsi"/>
          <w:b/>
          <w:sz w:val="20"/>
          <w:szCs w:val="20"/>
        </w:rPr>
      </w:pPr>
    </w:p>
    <w:p w14:paraId="6DC49CF2" w14:textId="77777777" w:rsidR="00642022" w:rsidRPr="00642022" w:rsidRDefault="00642022" w:rsidP="00642022">
      <w:pPr>
        <w:pStyle w:val="NoSpacing"/>
        <w:tabs>
          <w:tab w:val="left" w:pos="1080"/>
          <w:tab w:val="left" w:pos="2880"/>
          <w:tab w:val="left" w:pos="4320"/>
          <w:tab w:val="left" w:pos="5760"/>
        </w:tabs>
        <w:rPr>
          <w:rFonts w:asciiTheme="majorHAnsi" w:hAnsiTheme="majorHAnsi"/>
          <w:b/>
          <w:sz w:val="20"/>
          <w:szCs w:val="20"/>
        </w:rPr>
      </w:pPr>
      <w:r w:rsidRPr="00642022">
        <w:rPr>
          <w:rFonts w:asciiTheme="majorHAnsi" w:hAnsiTheme="majorHAnsi"/>
          <w:b/>
          <w:sz w:val="20"/>
          <w:szCs w:val="20"/>
        </w:rPr>
        <w:t xml:space="preserve">Dilworth </w:t>
      </w:r>
      <w:r w:rsidR="00A84ECC">
        <w:rPr>
          <w:rFonts w:asciiTheme="majorHAnsi" w:hAnsiTheme="majorHAnsi"/>
          <w:b/>
          <w:sz w:val="20"/>
          <w:szCs w:val="20"/>
        </w:rPr>
        <w:t xml:space="preserve">Multicultural </w:t>
      </w:r>
      <w:r w:rsidRPr="00642022">
        <w:rPr>
          <w:rFonts w:asciiTheme="majorHAnsi" w:hAnsiTheme="majorHAnsi"/>
          <w:b/>
          <w:sz w:val="20"/>
          <w:szCs w:val="20"/>
        </w:rPr>
        <w:t>Literature and Composition</w:t>
      </w:r>
    </w:p>
    <w:p w14:paraId="2AC5DB83" w14:textId="450DAA55" w:rsidR="00642022" w:rsidRDefault="00E1518D" w:rsidP="00642022">
      <w:pPr>
        <w:pStyle w:val="NoSpacing"/>
        <w:tabs>
          <w:tab w:val="left" w:pos="1080"/>
          <w:tab w:val="left" w:pos="2880"/>
          <w:tab w:val="left" w:pos="4320"/>
          <w:tab w:val="left" w:pos="5760"/>
        </w:tabs>
        <w:rPr>
          <w:rFonts w:asciiTheme="majorHAnsi" w:hAnsiTheme="majorHAnsi"/>
          <w:b/>
          <w:sz w:val="20"/>
          <w:szCs w:val="20"/>
        </w:rPr>
      </w:pPr>
      <w:r>
        <w:rPr>
          <w:rFonts w:asciiTheme="majorHAnsi" w:hAnsiTheme="majorHAnsi"/>
          <w:b/>
          <w:sz w:val="20"/>
          <w:szCs w:val="20"/>
        </w:rPr>
        <w:t>Fall 201</w:t>
      </w:r>
      <w:r w:rsidR="008C2DCE">
        <w:rPr>
          <w:rFonts w:asciiTheme="majorHAnsi" w:hAnsiTheme="majorHAnsi"/>
          <w:b/>
          <w:sz w:val="20"/>
          <w:szCs w:val="20"/>
        </w:rPr>
        <w:t>9</w:t>
      </w:r>
      <w:r w:rsidR="00642022" w:rsidRPr="00642022">
        <w:rPr>
          <w:rFonts w:asciiTheme="majorHAnsi" w:hAnsiTheme="majorHAnsi"/>
          <w:b/>
          <w:sz w:val="20"/>
          <w:szCs w:val="20"/>
        </w:rPr>
        <w:t xml:space="preserve"> Course Syllabus</w:t>
      </w:r>
    </w:p>
    <w:p w14:paraId="03830424" w14:textId="77777777" w:rsidR="00642022" w:rsidRDefault="00642022" w:rsidP="00642022">
      <w:pPr>
        <w:pStyle w:val="NoSpacing"/>
        <w:tabs>
          <w:tab w:val="left" w:pos="1080"/>
          <w:tab w:val="left" w:pos="2880"/>
          <w:tab w:val="left" w:pos="4320"/>
          <w:tab w:val="left" w:pos="5760"/>
        </w:tabs>
        <w:rPr>
          <w:rFonts w:asciiTheme="majorHAnsi" w:hAnsiTheme="majorHAnsi"/>
          <w:b/>
          <w:sz w:val="20"/>
          <w:szCs w:val="20"/>
        </w:rPr>
      </w:pPr>
    </w:p>
    <w:p w14:paraId="54427A7F" w14:textId="77777777" w:rsidR="009C72CA" w:rsidRPr="00220BCE" w:rsidRDefault="009C72CA" w:rsidP="0018759F">
      <w:pPr>
        <w:pStyle w:val="NoSpacing"/>
        <w:tabs>
          <w:tab w:val="left" w:pos="1080"/>
          <w:tab w:val="left" w:pos="2880"/>
          <w:tab w:val="left" w:pos="4320"/>
          <w:tab w:val="left" w:pos="5760"/>
        </w:tabs>
        <w:rPr>
          <w:rFonts w:asciiTheme="majorHAnsi" w:hAnsiTheme="majorHAnsi"/>
          <w:sz w:val="20"/>
          <w:szCs w:val="20"/>
        </w:rPr>
      </w:pPr>
      <w:r w:rsidRPr="00220BCE">
        <w:rPr>
          <w:rFonts w:asciiTheme="majorHAnsi" w:hAnsiTheme="majorHAnsi"/>
          <w:b/>
          <w:sz w:val="20"/>
          <w:szCs w:val="20"/>
        </w:rPr>
        <w:t>Course Description:</w:t>
      </w:r>
      <w:r w:rsidRPr="00220BCE">
        <w:rPr>
          <w:rFonts w:asciiTheme="majorHAnsi" w:hAnsiTheme="majorHAnsi"/>
          <w:sz w:val="20"/>
          <w:szCs w:val="20"/>
        </w:rPr>
        <w:t xml:space="preserve">  To what extent is it possible to describe an “American” experience?  How are different people included in or excluded from the imagined community that is America?  How do a person’s </w:t>
      </w:r>
      <w:r w:rsidRPr="00881362">
        <w:rPr>
          <w:rFonts w:asciiTheme="majorHAnsi" w:hAnsiTheme="majorHAnsi"/>
          <w:b/>
          <w:sz w:val="20"/>
          <w:szCs w:val="20"/>
        </w:rPr>
        <w:t>race, class, gender</w:t>
      </w:r>
      <w:r w:rsidRPr="00220BCE">
        <w:rPr>
          <w:rFonts w:asciiTheme="majorHAnsi" w:hAnsiTheme="majorHAnsi"/>
          <w:sz w:val="20"/>
          <w:szCs w:val="20"/>
        </w:rPr>
        <w:t xml:space="preserve">, </w:t>
      </w:r>
      <w:proofErr w:type="spellStart"/>
      <w:r w:rsidRPr="00220BCE">
        <w:rPr>
          <w:rFonts w:asciiTheme="majorHAnsi" w:hAnsiTheme="majorHAnsi"/>
          <w:sz w:val="20"/>
          <w:szCs w:val="20"/>
        </w:rPr>
        <w:t>etc</w:t>
      </w:r>
      <w:proofErr w:type="spellEnd"/>
      <w:r w:rsidRPr="00220BCE">
        <w:rPr>
          <w:rFonts w:asciiTheme="majorHAnsi" w:hAnsiTheme="majorHAnsi"/>
          <w:sz w:val="20"/>
          <w:szCs w:val="20"/>
        </w:rPr>
        <w:t xml:space="preserve"> affect his or her experience of belonging to this country?  These are just some of the questions we will consider as we familiarize ourselves with the great diversity of experiences of people who have grown up in America.  </w:t>
      </w:r>
      <w:r w:rsidRPr="00881362">
        <w:rPr>
          <w:rFonts w:asciiTheme="majorHAnsi" w:hAnsiTheme="majorHAnsi"/>
          <w:b/>
          <w:sz w:val="20"/>
          <w:szCs w:val="20"/>
        </w:rPr>
        <w:t>We will read and discuss selections written by men and women, by urban, suburban, and rural Americans, by lower, working, middle, and upper class Americans, and by Asian Americans, African Americans, Native Americans, Latina/o, and European Americans.</w:t>
      </w:r>
      <w:r w:rsidRPr="00220BCE">
        <w:rPr>
          <w:rFonts w:asciiTheme="majorHAnsi" w:hAnsiTheme="majorHAnsi"/>
          <w:sz w:val="20"/>
          <w:szCs w:val="20"/>
        </w:rPr>
        <w:t xml:space="preserve">  Throughout the course, we will explore how these writers write the “self” in literature.</w:t>
      </w:r>
      <w:r w:rsidR="00881362">
        <w:rPr>
          <w:rFonts w:asciiTheme="majorHAnsi" w:hAnsiTheme="majorHAnsi"/>
          <w:sz w:val="20"/>
          <w:szCs w:val="20"/>
        </w:rPr>
        <w:t xml:space="preserve">  Students will be expected to imitate styles of writers, as well as find their own voice in the writing process.  In addition, they will write a research paper and other processed writings throughout the semester.  </w:t>
      </w:r>
    </w:p>
    <w:p w14:paraId="1562346E" w14:textId="77777777" w:rsidR="009C72CA" w:rsidRDefault="009C72CA" w:rsidP="0018759F">
      <w:pPr>
        <w:pStyle w:val="NoSpacing"/>
        <w:tabs>
          <w:tab w:val="left" w:pos="1080"/>
          <w:tab w:val="left" w:pos="2880"/>
          <w:tab w:val="left" w:pos="4320"/>
          <w:tab w:val="left" w:pos="5760"/>
        </w:tabs>
        <w:rPr>
          <w:rFonts w:asciiTheme="majorHAnsi" w:hAnsiTheme="majorHAnsi"/>
          <w:sz w:val="20"/>
          <w:szCs w:val="20"/>
        </w:rPr>
      </w:pPr>
    </w:p>
    <w:p w14:paraId="73820EB7" w14:textId="77777777" w:rsidR="00A34AC4" w:rsidRPr="00A34AC4" w:rsidRDefault="00A34AC4" w:rsidP="0018759F">
      <w:pPr>
        <w:pStyle w:val="NoSpacing"/>
        <w:tabs>
          <w:tab w:val="left" w:pos="1080"/>
          <w:tab w:val="left" w:pos="2880"/>
          <w:tab w:val="left" w:pos="4320"/>
          <w:tab w:val="left" w:pos="5760"/>
        </w:tabs>
        <w:rPr>
          <w:rFonts w:asciiTheme="majorHAnsi" w:hAnsiTheme="majorHAnsi"/>
          <w:b/>
          <w:sz w:val="20"/>
          <w:szCs w:val="20"/>
        </w:rPr>
      </w:pPr>
      <w:r>
        <w:rPr>
          <w:rFonts w:asciiTheme="majorHAnsi" w:hAnsiTheme="majorHAnsi"/>
          <w:b/>
          <w:sz w:val="20"/>
          <w:szCs w:val="20"/>
        </w:rPr>
        <w:t xml:space="preserve">Writer’s Notebook </w:t>
      </w:r>
    </w:p>
    <w:p w14:paraId="5F7B6981" w14:textId="77777777" w:rsidR="00A34AC4" w:rsidRPr="00A34AC4" w:rsidRDefault="00A34AC4" w:rsidP="00A34AC4">
      <w:pPr>
        <w:pStyle w:val="NoSpacing"/>
        <w:tabs>
          <w:tab w:val="left" w:pos="1080"/>
          <w:tab w:val="left" w:pos="2880"/>
          <w:tab w:val="left" w:pos="4320"/>
          <w:tab w:val="left" w:pos="5760"/>
        </w:tabs>
        <w:rPr>
          <w:rFonts w:asciiTheme="majorHAnsi" w:hAnsiTheme="majorHAnsi"/>
          <w:sz w:val="20"/>
          <w:szCs w:val="20"/>
        </w:rPr>
      </w:pPr>
      <w:r w:rsidRPr="00A34AC4">
        <w:rPr>
          <w:rFonts w:asciiTheme="majorHAnsi" w:hAnsiTheme="majorHAnsi"/>
          <w:sz w:val="20"/>
          <w:szCs w:val="20"/>
        </w:rPr>
        <w:t>This year each student is required to purchase a composition book for exclusive use in English class.  The new common core standards mandate a dramatic increase in student writings—journal entries, short, impromptu writes, full-process essays, research projects, etc.  To help meet these standards, students will be creating and using a writer’s notebook.  Two to three times a week, your students will engage with their writer’s notebooks for 15-20 minutes, totaling 35-50 minutes each week.  Additionally, all pre-writing and rough drafts for full process essays must be hand-written and kept in the writer’s notebook.</w:t>
      </w:r>
    </w:p>
    <w:p w14:paraId="1C8B70C7" w14:textId="77777777" w:rsidR="00A34AC4" w:rsidRPr="00A34AC4" w:rsidRDefault="00A34AC4" w:rsidP="00A34AC4">
      <w:pPr>
        <w:pStyle w:val="NoSpacing"/>
        <w:tabs>
          <w:tab w:val="left" w:pos="1080"/>
          <w:tab w:val="left" w:pos="2880"/>
          <w:tab w:val="left" w:pos="4320"/>
          <w:tab w:val="left" w:pos="5760"/>
        </w:tabs>
        <w:rPr>
          <w:rFonts w:asciiTheme="majorHAnsi" w:hAnsiTheme="majorHAnsi"/>
          <w:sz w:val="20"/>
          <w:szCs w:val="20"/>
        </w:rPr>
      </w:pPr>
    </w:p>
    <w:p w14:paraId="2C723FE3" w14:textId="6582B451" w:rsidR="00A34AC4" w:rsidRPr="00A34AC4" w:rsidRDefault="00A34AC4" w:rsidP="00A34AC4">
      <w:pPr>
        <w:pStyle w:val="NoSpacing"/>
        <w:tabs>
          <w:tab w:val="left" w:pos="1080"/>
          <w:tab w:val="left" w:pos="2880"/>
          <w:tab w:val="left" w:pos="4320"/>
          <w:tab w:val="left" w:pos="5760"/>
        </w:tabs>
        <w:rPr>
          <w:rFonts w:asciiTheme="majorHAnsi" w:hAnsiTheme="majorHAnsi"/>
          <w:sz w:val="20"/>
          <w:szCs w:val="20"/>
        </w:rPr>
      </w:pPr>
      <w:r w:rsidRPr="00A34AC4">
        <w:rPr>
          <w:rFonts w:asciiTheme="majorHAnsi" w:hAnsiTheme="majorHAnsi"/>
          <w:sz w:val="20"/>
          <w:szCs w:val="20"/>
        </w:rPr>
        <w:t>This writer’s notebook counts as a substantial part of the student’s final grade</w:t>
      </w:r>
      <w:r w:rsidR="00E1518D">
        <w:rPr>
          <w:rFonts w:asciiTheme="majorHAnsi" w:hAnsiTheme="majorHAnsi"/>
          <w:sz w:val="20"/>
          <w:szCs w:val="20"/>
        </w:rPr>
        <w:t xml:space="preserve"> </w:t>
      </w:r>
      <w:r w:rsidR="00F1103B">
        <w:rPr>
          <w:rFonts w:asciiTheme="majorHAnsi" w:hAnsiTheme="majorHAnsi"/>
          <w:sz w:val="20"/>
          <w:szCs w:val="20"/>
        </w:rPr>
        <w:t xml:space="preserve">and will be entered in the </w:t>
      </w:r>
      <w:r w:rsidR="008C2DCE">
        <w:rPr>
          <w:rFonts w:asciiTheme="majorHAnsi" w:hAnsiTheme="majorHAnsi"/>
          <w:sz w:val="20"/>
          <w:szCs w:val="20"/>
        </w:rPr>
        <w:t xml:space="preserve">Formative </w:t>
      </w:r>
      <w:r w:rsidR="00E1518D">
        <w:rPr>
          <w:rFonts w:asciiTheme="majorHAnsi" w:hAnsiTheme="majorHAnsi"/>
          <w:sz w:val="20"/>
          <w:szCs w:val="20"/>
        </w:rPr>
        <w:t>Assessment category</w:t>
      </w:r>
      <w:r w:rsidRPr="00A34AC4">
        <w:rPr>
          <w:rFonts w:asciiTheme="majorHAnsi" w:hAnsiTheme="majorHAnsi"/>
          <w:sz w:val="20"/>
          <w:szCs w:val="20"/>
        </w:rPr>
        <w:t>.  It is the student’s responsibility to purchase a composition book and to keep up with assignments (especially when they are absent).  Grading will be based on participation, progress, and product; writer’s notebooks will be collected and scored at the end of each 6 week grading period.</w:t>
      </w:r>
    </w:p>
    <w:p w14:paraId="3609A6C8" w14:textId="77777777" w:rsidR="00A34AC4" w:rsidRPr="00A34AC4" w:rsidRDefault="00A34AC4" w:rsidP="00A34AC4">
      <w:pPr>
        <w:pStyle w:val="NoSpacing"/>
        <w:tabs>
          <w:tab w:val="left" w:pos="1080"/>
          <w:tab w:val="left" w:pos="2880"/>
          <w:tab w:val="left" w:pos="4320"/>
          <w:tab w:val="left" w:pos="5760"/>
        </w:tabs>
        <w:rPr>
          <w:rFonts w:asciiTheme="majorHAnsi" w:hAnsiTheme="majorHAnsi"/>
          <w:sz w:val="20"/>
          <w:szCs w:val="20"/>
        </w:rPr>
      </w:pPr>
    </w:p>
    <w:p w14:paraId="2B500CCA" w14:textId="77777777" w:rsidR="00A34AC4" w:rsidRPr="00220BCE" w:rsidRDefault="00A34AC4" w:rsidP="00A34AC4">
      <w:pPr>
        <w:pStyle w:val="NoSpacing"/>
        <w:tabs>
          <w:tab w:val="left" w:pos="1080"/>
          <w:tab w:val="left" w:pos="2880"/>
          <w:tab w:val="left" w:pos="4320"/>
          <w:tab w:val="left" w:pos="5760"/>
        </w:tabs>
        <w:rPr>
          <w:rFonts w:asciiTheme="majorHAnsi" w:hAnsiTheme="majorHAnsi"/>
          <w:sz w:val="20"/>
          <w:szCs w:val="20"/>
        </w:rPr>
      </w:pPr>
      <w:r w:rsidRPr="00A34AC4">
        <w:rPr>
          <w:rFonts w:asciiTheme="majorHAnsi" w:hAnsiTheme="majorHAnsi"/>
          <w:sz w:val="20"/>
          <w:szCs w:val="20"/>
        </w:rPr>
        <w:t>Writer’s notebooks will be stored in the classroom but may be borrowed overnight to complete assignments, revise for final drafts, etc.  The student must have their writer’s notebook with them when asked to write; forgetting the book at home will result in a zero for the day’s participation.  It is still the student’s responsibility to complete the writing task in their writer’s notebook.</w:t>
      </w:r>
    </w:p>
    <w:p w14:paraId="39077BD2" w14:textId="77777777" w:rsidR="009C72CA" w:rsidRPr="00220BCE" w:rsidRDefault="009C72CA" w:rsidP="0018759F">
      <w:pPr>
        <w:tabs>
          <w:tab w:val="left" w:pos="1080"/>
          <w:tab w:val="left" w:pos="2880"/>
          <w:tab w:val="left" w:pos="4320"/>
          <w:tab w:val="left" w:pos="5760"/>
        </w:tabs>
        <w:rPr>
          <w:rFonts w:asciiTheme="majorHAnsi" w:hAnsiTheme="majorHAnsi"/>
          <w:sz w:val="20"/>
          <w:szCs w:val="20"/>
        </w:rPr>
      </w:pPr>
    </w:p>
    <w:p w14:paraId="6F260A57" w14:textId="77777777" w:rsidR="009C72CA" w:rsidRPr="00220BCE" w:rsidRDefault="009C72CA" w:rsidP="0018759F">
      <w:pPr>
        <w:tabs>
          <w:tab w:val="left" w:pos="1080"/>
          <w:tab w:val="left" w:pos="2880"/>
          <w:tab w:val="left" w:pos="4320"/>
          <w:tab w:val="left" w:pos="5760"/>
        </w:tabs>
        <w:rPr>
          <w:rFonts w:asciiTheme="majorHAnsi" w:hAnsiTheme="majorHAnsi"/>
          <w:sz w:val="20"/>
          <w:szCs w:val="20"/>
        </w:rPr>
      </w:pPr>
      <w:r w:rsidRPr="00220BCE">
        <w:rPr>
          <w:rFonts w:asciiTheme="majorHAnsi" w:hAnsiTheme="majorHAnsi"/>
          <w:b/>
          <w:sz w:val="20"/>
          <w:szCs w:val="20"/>
        </w:rPr>
        <w:t>Grading Scale:</w:t>
      </w:r>
    </w:p>
    <w:p w14:paraId="2167B0C1" w14:textId="77777777" w:rsidR="009C72CA" w:rsidRPr="00220BCE" w:rsidRDefault="009C72CA" w:rsidP="0018759F">
      <w:pPr>
        <w:tabs>
          <w:tab w:val="left" w:pos="1440"/>
          <w:tab w:val="left" w:pos="2880"/>
          <w:tab w:val="left" w:pos="4320"/>
          <w:tab w:val="left" w:pos="5760"/>
        </w:tabs>
        <w:rPr>
          <w:rFonts w:asciiTheme="majorHAnsi" w:hAnsiTheme="majorHAnsi"/>
          <w:sz w:val="20"/>
          <w:szCs w:val="20"/>
        </w:rPr>
      </w:pPr>
      <w:r w:rsidRPr="00220BCE">
        <w:rPr>
          <w:rFonts w:asciiTheme="majorHAnsi" w:hAnsiTheme="majorHAnsi"/>
          <w:sz w:val="20"/>
          <w:szCs w:val="20"/>
        </w:rPr>
        <w:tab/>
        <w:t>A=100-90</w:t>
      </w:r>
      <w:r w:rsidRPr="00220BCE">
        <w:rPr>
          <w:rFonts w:asciiTheme="majorHAnsi" w:hAnsiTheme="majorHAnsi"/>
          <w:sz w:val="20"/>
          <w:szCs w:val="20"/>
        </w:rPr>
        <w:tab/>
        <w:t>B=89-80</w:t>
      </w:r>
      <w:r w:rsidRPr="00220BCE">
        <w:rPr>
          <w:rFonts w:asciiTheme="majorHAnsi" w:hAnsiTheme="majorHAnsi"/>
          <w:sz w:val="20"/>
          <w:szCs w:val="20"/>
        </w:rPr>
        <w:tab/>
        <w:t>C=79-70</w:t>
      </w:r>
      <w:r w:rsidRPr="00220BCE">
        <w:rPr>
          <w:rFonts w:asciiTheme="majorHAnsi" w:hAnsiTheme="majorHAnsi"/>
          <w:sz w:val="20"/>
          <w:szCs w:val="20"/>
        </w:rPr>
        <w:tab/>
        <w:t>F=69-0</w:t>
      </w:r>
    </w:p>
    <w:p w14:paraId="21F4AD6A" w14:textId="77777777" w:rsidR="009C72CA" w:rsidRPr="00220BCE" w:rsidRDefault="009C72CA" w:rsidP="0018759F">
      <w:pPr>
        <w:tabs>
          <w:tab w:val="left" w:pos="1080"/>
          <w:tab w:val="left" w:pos="2880"/>
          <w:tab w:val="left" w:pos="4320"/>
          <w:tab w:val="left" w:pos="5760"/>
        </w:tabs>
        <w:rPr>
          <w:rFonts w:asciiTheme="majorHAnsi" w:hAnsiTheme="majorHAnsi"/>
          <w:sz w:val="20"/>
          <w:szCs w:val="20"/>
        </w:rPr>
      </w:pPr>
    </w:p>
    <w:p w14:paraId="42AD720E" w14:textId="5355C970" w:rsidR="00E1518D" w:rsidRPr="00E1518D" w:rsidRDefault="00C118F0" w:rsidP="00E1518D">
      <w:pPr>
        <w:pStyle w:val="NoSpacing"/>
        <w:rPr>
          <w:rFonts w:ascii="Garamond" w:hAnsi="Garamond"/>
          <w:bCs/>
        </w:rPr>
      </w:pPr>
      <w:r>
        <w:rPr>
          <w:rFonts w:ascii="Garamond" w:hAnsi="Garamond"/>
          <w:bCs/>
        </w:rPr>
        <w:t>Summative Assessments</w:t>
      </w:r>
      <w:r w:rsidR="00E1518D" w:rsidRPr="00E1518D">
        <w:rPr>
          <w:rFonts w:ascii="Garamond" w:hAnsi="Garamond"/>
          <w:bCs/>
        </w:rPr>
        <w:t xml:space="preserve"> (essays, tests, projects, etc.) – 50%</w:t>
      </w:r>
    </w:p>
    <w:p w14:paraId="12FD65EB" w14:textId="429A979B" w:rsidR="00E1518D" w:rsidRPr="00E1518D" w:rsidRDefault="00C118F0" w:rsidP="00E1518D">
      <w:pPr>
        <w:pStyle w:val="NoSpacing"/>
        <w:rPr>
          <w:rFonts w:ascii="Garamond" w:hAnsi="Garamond"/>
          <w:bCs/>
        </w:rPr>
      </w:pPr>
      <w:r>
        <w:rPr>
          <w:rFonts w:ascii="Garamond" w:hAnsi="Garamond"/>
          <w:bCs/>
        </w:rPr>
        <w:t>Formative A</w:t>
      </w:r>
      <w:r w:rsidR="00E1518D" w:rsidRPr="00E1518D">
        <w:rPr>
          <w:rFonts w:ascii="Garamond" w:hAnsi="Garamond"/>
          <w:bCs/>
        </w:rPr>
        <w:t>ss</w:t>
      </w:r>
      <w:r>
        <w:rPr>
          <w:rFonts w:ascii="Garamond" w:hAnsi="Garamond"/>
          <w:bCs/>
        </w:rPr>
        <w:t>ess</w:t>
      </w:r>
      <w:r w:rsidR="00E1518D" w:rsidRPr="00E1518D">
        <w:rPr>
          <w:rFonts w:ascii="Garamond" w:hAnsi="Garamond"/>
          <w:bCs/>
        </w:rPr>
        <w:t>ments (quizzes, minor projects, etc.) – 20%</w:t>
      </w:r>
    </w:p>
    <w:p w14:paraId="1E3BB241" w14:textId="2D185726" w:rsidR="00E1518D" w:rsidRPr="00E1518D" w:rsidRDefault="00C118F0" w:rsidP="00E1518D">
      <w:pPr>
        <w:pStyle w:val="NoSpacing"/>
        <w:rPr>
          <w:rFonts w:ascii="Garamond" w:hAnsi="Garamond"/>
          <w:bCs/>
        </w:rPr>
      </w:pPr>
      <w:r>
        <w:rPr>
          <w:rFonts w:ascii="Garamond" w:hAnsi="Garamond"/>
          <w:bCs/>
        </w:rPr>
        <w:t>Progress Reporting</w:t>
      </w:r>
      <w:r w:rsidR="00E1518D" w:rsidRPr="00E1518D">
        <w:rPr>
          <w:rFonts w:ascii="Garamond" w:hAnsi="Garamond"/>
          <w:bCs/>
        </w:rPr>
        <w:t xml:space="preserve"> (homework, classwork, reading checks, etc.) – 10%  </w:t>
      </w:r>
    </w:p>
    <w:p w14:paraId="73321ED5" w14:textId="77777777" w:rsidR="00E1518D" w:rsidRPr="00E1518D" w:rsidRDefault="00E1518D" w:rsidP="00E1518D">
      <w:pPr>
        <w:pStyle w:val="NoSpacing"/>
        <w:rPr>
          <w:rFonts w:ascii="Garamond" w:hAnsi="Garamond"/>
          <w:bCs/>
        </w:rPr>
      </w:pPr>
      <w:r w:rsidRPr="00E1518D">
        <w:rPr>
          <w:rFonts w:ascii="Garamond" w:hAnsi="Garamond"/>
          <w:bCs/>
        </w:rPr>
        <w:t>Final Exam – 20%</w:t>
      </w:r>
    </w:p>
    <w:p w14:paraId="64D5CC8F" w14:textId="77777777" w:rsidR="00EE6488" w:rsidRPr="00220BCE" w:rsidRDefault="00EE6488" w:rsidP="00EE6488">
      <w:pPr>
        <w:pStyle w:val="NoSpacing"/>
        <w:rPr>
          <w:rFonts w:asciiTheme="majorHAnsi" w:hAnsiTheme="majorHAnsi"/>
          <w:sz w:val="20"/>
          <w:szCs w:val="20"/>
        </w:rPr>
      </w:pPr>
    </w:p>
    <w:p w14:paraId="79157B76" w14:textId="77777777" w:rsidR="00EE6488" w:rsidRPr="00220BCE" w:rsidRDefault="00EE6488" w:rsidP="00EE6488">
      <w:pPr>
        <w:pStyle w:val="NoSpacing"/>
        <w:rPr>
          <w:rFonts w:asciiTheme="majorHAnsi" w:hAnsiTheme="majorHAnsi"/>
          <w:bCs/>
          <w:sz w:val="20"/>
          <w:szCs w:val="20"/>
        </w:rPr>
      </w:pPr>
      <w:r w:rsidRPr="00220BCE">
        <w:rPr>
          <w:rFonts w:asciiTheme="majorHAnsi" w:hAnsiTheme="majorHAnsi"/>
          <w:sz w:val="20"/>
          <w:szCs w:val="20"/>
        </w:rPr>
        <w:t xml:space="preserve">The Chattahoochee English Department recognizes that unforeseen circumstances sometime prevent students from doing their best work.  With that in mind, </w:t>
      </w:r>
      <w:r w:rsidRPr="00220BCE">
        <w:rPr>
          <w:rFonts w:asciiTheme="majorHAnsi" w:hAnsiTheme="majorHAnsi"/>
          <w:b/>
          <w:bCs/>
          <w:sz w:val="20"/>
          <w:szCs w:val="20"/>
          <w:u w:val="single"/>
        </w:rPr>
        <w:t>it is department policy to drop each student’s lowest quiz grade each semester</w:t>
      </w:r>
      <w:r w:rsidRPr="00220BCE">
        <w:rPr>
          <w:rFonts w:asciiTheme="majorHAnsi" w:hAnsiTheme="majorHAnsi"/>
          <w:b/>
          <w:bCs/>
          <w:sz w:val="20"/>
          <w:szCs w:val="20"/>
        </w:rPr>
        <w:t xml:space="preserve">.  </w:t>
      </w:r>
      <w:r w:rsidRPr="00220BCE">
        <w:rPr>
          <w:rFonts w:asciiTheme="majorHAnsi" w:hAnsiTheme="majorHAnsi"/>
          <w:bCs/>
          <w:sz w:val="20"/>
          <w:szCs w:val="20"/>
        </w:rPr>
        <w:t>Extra credit assignments or opportunities are not available in any Chattahoochee English class.</w:t>
      </w:r>
    </w:p>
    <w:p w14:paraId="482E6530" w14:textId="77777777" w:rsidR="009C72CA" w:rsidRPr="00220BCE" w:rsidRDefault="009C72CA" w:rsidP="0018759F">
      <w:pPr>
        <w:tabs>
          <w:tab w:val="left" w:pos="1080"/>
          <w:tab w:val="left" w:pos="2880"/>
          <w:tab w:val="left" w:pos="4320"/>
          <w:tab w:val="left" w:pos="5760"/>
        </w:tabs>
        <w:rPr>
          <w:rFonts w:asciiTheme="majorHAnsi" w:hAnsiTheme="majorHAnsi"/>
          <w:b/>
          <w:sz w:val="20"/>
          <w:szCs w:val="20"/>
        </w:rPr>
      </w:pPr>
    </w:p>
    <w:p w14:paraId="36ECBE13" w14:textId="77777777" w:rsidR="009C72CA" w:rsidRPr="00220BCE" w:rsidRDefault="009C72CA" w:rsidP="0018759F">
      <w:pPr>
        <w:tabs>
          <w:tab w:val="left" w:pos="1080"/>
          <w:tab w:val="left" w:pos="2880"/>
          <w:tab w:val="left" w:pos="4320"/>
          <w:tab w:val="left" w:pos="5760"/>
        </w:tabs>
        <w:rPr>
          <w:rFonts w:asciiTheme="majorHAnsi" w:hAnsiTheme="majorHAnsi"/>
          <w:sz w:val="20"/>
          <w:szCs w:val="20"/>
        </w:rPr>
      </w:pPr>
      <w:r w:rsidRPr="00220BCE">
        <w:rPr>
          <w:rFonts w:asciiTheme="majorHAnsi" w:hAnsiTheme="majorHAnsi"/>
          <w:b/>
          <w:sz w:val="20"/>
          <w:szCs w:val="20"/>
        </w:rPr>
        <w:t>Behavior Expectations:</w:t>
      </w:r>
    </w:p>
    <w:p w14:paraId="3344BE5D" w14:textId="77777777" w:rsidR="009C72CA" w:rsidRPr="00220BCE" w:rsidRDefault="009C72CA" w:rsidP="0018759F">
      <w:pPr>
        <w:numPr>
          <w:ilvl w:val="0"/>
          <w:numId w:val="3"/>
        </w:numPr>
        <w:tabs>
          <w:tab w:val="left" w:pos="1080"/>
          <w:tab w:val="left" w:pos="2880"/>
          <w:tab w:val="left" w:pos="4320"/>
          <w:tab w:val="left" w:pos="5760"/>
        </w:tabs>
        <w:rPr>
          <w:rFonts w:asciiTheme="majorHAnsi" w:hAnsiTheme="majorHAnsi"/>
          <w:sz w:val="20"/>
          <w:szCs w:val="20"/>
        </w:rPr>
      </w:pPr>
      <w:r w:rsidRPr="00220BCE">
        <w:rPr>
          <w:rFonts w:asciiTheme="majorHAnsi" w:hAnsiTheme="majorHAnsi"/>
          <w:sz w:val="20"/>
          <w:szCs w:val="20"/>
        </w:rPr>
        <w:t>BE PREPARED</w:t>
      </w:r>
      <w:r w:rsidRPr="00220BCE">
        <w:rPr>
          <w:rFonts w:asciiTheme="majorHAnsi" w:hAnsiTheme="majorHAnsi"/>
          <w:sz w:val="20"/>
          <w:szCs w:val="20"/>
        </w:rPr>
        <w:tab/>
      </w:r>
    </w:p>
    <w:p w14:paraId="6F47B8FE" w14:textId="77777777" w:rsidR="009C72CA" w:rsidRPr="00220BCE" w:rsidRDefault="009C72CA" w:rsidP="0018759F">
      <w:pPr>
        <w:numPr>
          <w:ilvl w:val="0"/>
          <w:numId w:val="3"/>
        </w:numPr>
        <w:tabs>
          <w:tab w:val="left" w:pos="1080"/>
          <w:tab w:val="left" w:pos="2880"/>
          <w:tab w:val="left" w:pos="4320"/>
          <w:tab w:val="left" w:pos="5760"/>
        </w:tabs>
        <w:rPr>
          <w:rFonts w:asciiTheme="majorHAnsi" w:hAnsiTheme="majorHAnsi"/>
          <w:sz w:val="20"/>
          <w:szCs w:val="20"/>
        </w:rPr>
      </w:pPr>
      <w:r w:rsidRPr="00220BCE">
        <w:rPr>
          <w:rFonts w:asciiTheme="majorHAnsi" w:hAnsiTheme="majorHAnsi"/>
          <w:sz w:val="20"/>
          <w:szCs w:val="20"/>
        </w:rPr>
        <w:t>BE RESPONSIBLE</w:t>
      </w:r>
    </w:p>
    <w:p w14:paraId="2D90E5DB" w14:textId="77777777" w:rsidR="009C72CA" w:rsidRPr="00220BCE" w:rsidRDefault="009C72CA" w:rsidP="0018759F">
      <w:pPr>
        <w:numPr>
          <w:ilvl w:val="0"/>
          <w:numId w:val="3"/>
        </w:numPr>
        <w:tabs>
          <w:tab w:val="left" w:pos="1080"/>
          <w:tab w:val="left" w:pos="2880"/>
          <w:tab w:val="left" w:pos="4320"/>
          <w:tab w:val="left" w:pos="5760"/>
        </w:tabs>
        <w:rPr>
          <w:rFonts w:asciiTheme="majorHAnsi" w:hAnsiTheme="majorHAnsi"/>
          <w:sz w:val="20"/>
          <w:szCs w:val="20"/>
        </w:rPr>
      </w:pPr>
      <w:r w:rsidRPr="00220BCE">
        <w:rPr>
          <w:rFonts w:asciiTheme="majorHAnsi" w:hAnsiTheme="majorHAnsi"/>
          <w:sz w:val="20"/>
          <w:szCs w:val="20"/>
        </w:rPr>
        <w:t>BE RESPECTFUL</w:t>
      </w:r>
    </w:p>
    <w:p w14:paraId="2ACEC685" w14:textId="77777777" w:rsidR="009C72CA" w:rsidRDefault="009C72CA" w:rsidP="0018759F">
      <w:pPr>
        <w:tabs>
          <w:tab w:val="left" w:pos="1080"/>
          <w:tab w:val="left" w:pos="2880"/>
          <w:tab w:val="left" w:pos="4320"/>
          <w:tab w:val="left" w:pos="5760"/>
        </w:tabs>
        <w:rPr>
          <w:rFonts w:asciiTheme="majorHAnsi" w:hAnsiTheme="majorHAnsi"/>
          <w:sz w:val="20"/>
          <w:szCs w:val="20"/>
        </w:rPr>
      </w:pPr>
    </w:p>
    <w:p w14:paraId="59A2AC7D" w14:textId="77777777" w:rsidR="00881362" w:rsidRPr="00881362" w:rsidRDefault="00881362" w:rsidP="00881362">
      <w:pPr>
        <w:tabs>
          <w:tab w:val="left" w:pos="1080"/>
          <w:tab w:val="left" w:pos="2880"/>
          <w:tab w:val="left" w:pos="4320"/>
          <w:tab w:val="left" w:pos="5760"/>
        </w:tabs>
        <w:rPr>
          <w:rFonts w:asciiTheme="majorHAnsi" w:hAnsiTheme="majorHAnsi"/>
          <w:sz w:val="20"/>
          <w:szCs w:val="20"/>
        </w:rPr>
      </w:pPr>
      <w:r w:rsidRPr="00881362">
        <w:rPr>
          <w:rFonts w:asciiTheme="majorHAnsi" w:hAnsiTheme="majorHAnsi"/>
          <w:b/>
          <w:sz w:val="20"/>
          <w:szCs w:val="20"/>
        </w:rPr>
        <w:t>Turning Assignments In</w:t>
      </w:r>
      <w:r w:rsidRPr="00881362">
        <w:rPr>
          <w:rFonts w:asciiTheme="majorHAnsi" w:hAnsiTheme="majorHAnsi"/>
          <w:sz w:val="20"/>
          <w:szCs w:val="20"/>
        </w:rPr>
        <w:t>:</w:t>
      </w:r>
    </w:p>
    <w:p w14:paraId="50C01EE3" w14:textId="77777777" w:rsidR="00881362" w:rsidRPr="00881362" w:rsidRDefault="00881362" w:rsidP="00881362">
      <w:pPr>
        <w:tabs>
          <w:tab w:val="left" w:pos="1080"/>
          <w:tab w:val="left" w:pos="2880"/>
          <w:tab w:val="left" w:pos="4320"/>
          <w:tab w:val="left" w:pos="5760"/>
        </w:tabs>
        <w:rPr>
          <w:rFonts w:asciiTheme="majorHAnsi" w:hAnsiTheme="majorHAnsi"/>
          <w:sz w:val="20"/>
          <w:szCs w:val="20"/>
        </w:rPr>
      </w:pPr>
      <w:r w:rsidRPr="00881362">
        <w:rPr>
          <w:rFonts w:asciiTheme="majorHAnsi" w:hAnsiTheme="majorHAnsi"/>
          <w:sz w:val="20"/>
          <w:szCs w:val="20"/>
        </w:rPr>
        <w:t>When turning assignments in students MUST first stamp the assignment with the date and then turn that assignment in to the correct box for their class period.</w:t>
      </w:r>
    </w:p>
    <w:p w14:paraId="756DBE62" w14:textId="77777777" w:rsidR="00881362" w:rsidRPr="00881362" w:rsidRDefault="00881362" w:rsidP="00881362">
      <w:pPr>
        <w:tabs>
          <w:tab w:val="left" w:pos="1080"/>
          <w:tab w:val="left" w:pos="2880"/>
          <w:tab w:val="left" w:pos="4320"/>
          <w:tab w:val="left" w:pos="5760"/>
        </w:tabs>
        <w:rPr>
          <w:rFonts w:asciiTheme="majorHAnsi" w:hAnsiTheme="majorHAnsi"/>
          <w:sz w:val="20"/>
          <w:szCs w:val="20"/>
        </w:rPr>
      </w:pPr>
    </w:p>
    <w:p w14:paraId="0E2DA03A" w14:textId="77777777" w:rsidR="00881362" w:rsidRPr="00881362" w:rsidRDefault="00881362" w:rsidP="00881362">
      <w:pPr>
        <w:tabs>
          <w:tab w:val="left" w:pos="1080"/>
          <w:tab w:val="left" w:pos="2880"/>
          <w:tab w:val="left" w:pos="4320"/>
          <w:tab w:val="left" w:pos="5760"/>
        </w:tabs>
        <w:rPr>
          <w:rFonts w:asciiTheme="majorHAnsi" w:hAnsiTheme="majorHAnsi"/>
          <w:sz w:val="20"/>
          <w:szCs w:val="20"/>
        </w:rPr>
      </w:pPr>
      <w:r w:rsidRPr="00881362">
        <w:rPr>
          <w:rFonts w:asciiTheme="majorHAnsi" w:hAnsiTheme="majorHAnsi"/>
          <w:b/>
          <w:sz w:val="20"/>
          <w:szCs w:val="20"/>
        </w:rPr>
        <w:t>Returned Work</w:t>
      </w:r>
      <w:r w:rsidRPr="00881362">
        <w:rPr>
          <w:rFonts w:asciiTheme="majorHAnsi" w:hAnsiTheme="majorHAnsi"/>
          <w:sz w:val="20"/>
          <w:szCs w:val="20"/>
        </w:rPr>
        <w:t>:</w:t>
      </w:r>
    </w:p>
    <w:p w14:paraId="076896D5" w14:textId="77777777" w:rsidR="00881362" w:rsidRDefault="00881362" w:rsidP="00881362">
      <w:pPr>
        <w:tabs>
          <w:tab w:val="left" w:pos="1080"/>
          <w:tab w:val="left" w:pos="2880"/>
          <w:tab w:val="left" w:pos="4320"/>
          <w:tab w:val="left" w:pos="5760"/>
        </w:tabs>
        <w:rPr>
          <w:rFonts w:asciiTheme="majorHAnsi" w:hAnsiTheme="majorHAnsi"/>
          <w:sz w:val="20"/>
          <w:szCs w:val="20"/>
        </w:rPr>
      </w:pPr>
      <w:r w:rsidRPr="00881362">
        <w:rPr>
          <w:rFonts w:asciiTheme="majorHAnsi" w:hAnsiTheme="majorHAnsi"/>
          <w:sz w:val="20"/>
          <w:szCs w:val="20"/>
        </w:rPr>
        <w:lastRenderedPageBreak/>
        <w:t xml:space="preserve">Each student will have a file folder in the file cabinet.  Once they receive graded work back they may look at their grade and then place the graded assignment in their file folder.  Students have access to the work in their folder at any time but must keep the work in the folder.  The only time work may be removed from the folder is when students are preparing to study for a test.  This is being done to keep students organized and to have ample student samples for parent conferences.  </w:t>
      </w:r>
    </w:p>
    <w:p w14:paraId="526F20FA" w14:textId="77777777" w:rsidR="00881362" w:rsidRPr="00220BCE" w:rsidRDefault="00881362" w:rsidP="00881362">
      <w:pPr>
        <w:tabs>
          <w:tab w:val="left" w:pos="1080"/>
          <w:tab w:val="left" w:pos="2880"/>
          <w:tab w:val="left" w:pos="4320"/>
          <w:tab w:val="left" w:pos="5760"/>
        </w:tabs>
        <w:rPr>
          <w:rFonts w:asciiTheme="majorHAnsi" w:hAnsiTheme="majorHAnsi"/>
          <w:sz w:val="20"/>
          <w:szCs w:val="20"/>
        </w:rPr>
      </w:pPr>
    </w:p>
    <w:p w14:paraId="0C50E81F" w14:textId="77777777" w:rsidR="0018759F" w:rsidRPr="00220BCE" w:rsidRDefault="0018759F" w:rsidP="0018759F">
      <w:pPr>
        <w:pStyle w:val="Default"/>
        <w:rPr>
          <w:rFonts w:asciiTheme="majorHAnsi" w:hAnsiTheme="majorHAnsi" w:cs="Times New Roman"/>
          <w:sz w:val="20"/>
          <w:szCs w:val="20"/>
        </w:rPr>
      </w:pPr>
      <w:r w:rsidRPr="00220BCE">
        <w:rPr>
          <w:rFonts w:asciiTheme="majorHAnsi" w:hAnsiTheme="majorHAnsi" w:cs="Times New Roman"/>
          <w:b/>
          <w:sz w:val="20"/>
          <w:szCs w:val="20"/>
        </w:rPr>
        <w:t xml:space="preserve">Absences/Make-up Work:  </w:t>
      </w:r>
      <w:r w:rsidRPr="00881362">
        <w:rPr>
          <w:rFonts w:asciiTheme="majorHAnsi" w:hAnsiTheme="majorHAnsi" w:cs="Times New Roman"/>
          <w:b/>
          <w:sz w:val="20"/>
          <w:szCs w:val="20"/>
          <w:u w:val="single"/>
        </w:rPr>
        <w:t>It is the student's responsibility</w:t>
      </w:r>
      <w:r w:rsidRPr="00220BCE">
        <w:rPr>
          <w:rFonts w:asciiTheme="majorHAnsi" w:hAnsiTheme="majorHAnsi" w:cs="Times New Roman"/>
          <w:sz w:val="20"/>
          <w:szCs w:val="20"/>
        </w:rPr>
        <w:t xml:space="preserve"> to request make-up work from the teacher on the first day back to school</w:t>
      </w:r>
      <w:r w:rsidRPr="00220BCE">
        <w:rPr>
          <w:rFonts w:asciiTheme="majorHAnsi" w:hAnsiTheme="majorHAnsi" w:cs="Times New Roman"/>
          <w:b/>
          <w:bCs/>
          <w:sz w:val="20"/>
          <w:szCs w:val="20"/>
        </w:rPr>
        <w:t xml:space="preserve">. </w:t>
      </w:r>
      <w:r w:rsidRPr="00220BCE">
        <w:rPr>
          <w:rFonts w:asciiTheme="majorHAnsi" w:hAnsiTheme="majorHAnsi" w:cs="Times New Roman"/>
          <w:sz w:val="20"/>
          <w:szCs w:val="20"/>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14:paraId="16E5A3D0" w14:textId="77777777" w:rsidR="0018759F" w:rsidRPr="00220BCE" w:rsidRDefault="0018759F" w:rsidP="0018759F">
      <w:pPr>
        <w:rPr>
          <w:rFonts w:asciiTheme="majorHAnsi" w:hAnsiTheme="majorHAnsi"/>
          <w:sz w:val="20"/>
          <w:szCs w:val="20"/>
        </w:rPr>
      </w:pPr>
    </w:p>
    <w:p w14:paraId="02CA1F09" w14:textId="77777777" w:rsidR="0018759F" w:rsidRPr="00220BCE" w:rsidRDefault="0018759F" w:rsidP="0018759F">
      <w:pPr>
        <w:rPr>
          <w:rFonts w:asciiTheme="majorHAnsi" w:hAnsiTheme="majorHAnsi"/>
          <w:b/>
          <w:bCs/>
          <w:i/>
          <w:iCs/>
          <w:sz w:val="20"/>
          <w:szCs w:val="20"/>
        </w:rPr>
      </w:pPr>
      <w:r w:rsidRPr="00220BCE">
        <w:rPr>
          <w:rFonts w:asciiTheme="majorHAnsi" w:hAnsiTheme="majorHAnsi"/>
          <w:sz w:val="20"/>
          <w:szCs w:val="20"/>
        </w:rPr>
        <w:t xml:space="preserve">After an </w:t>
      </w:r>
      <w:r w:rsidRPr="00220BCE">
        <w:rPr>
          <w:rFonts w:asciiTheme="majorHAnsi" w:hAnsiTheme="majorHAnsi"/>
          <w:b/>
          <w:bCs/>
          <w:i/>
          <w:iCs/>
          <w:sz w:val="20"/>
          <w:szCs w:val="20"/>
        </w:rPr>
        <w:t>excused absence</w:t>
      </w:r>
      <w:r w:rsidRPr="00220BCE">
        <w:rPr>
          <w:rFonts w:asciiTheme="majorHAnsi" w:hAnsiTheme="majorHAnsi"/>
          <w:sz w:val="20"/>
          <w:szCs w:val="20"/>
        </w:rPr>
        <w:t xml:space="preserve">, a student will have the number of school days equivalent to the number of days absent to make up the work. Make-up work missed due to an </w:t>
      </w:r>
      <w:r w:rsidRPr="00220BCE">
        <w:rPr>
          <w:rFonts w:asciiTheme="majorHAnsi" w:hAnsiTheme="majorHAnsi"/>
          <w:b/>
          <w:bCs/>
          <w:i/>
          <w:iCs/>
          <w:sz w:val="20"/>
          <w:szCs w:val="20"/>
        </w:rPr>
        <w:t xml:space="preserve">unexcused absence </w:t>
      </w:r>
      <w:r w:rsidRPr="00220BCE">
        <w:rPr>
          <w:rFonts w:asciiTheme="majorHAnsi" w:hAnsiTheme="majorHAnsi"/>
          <w:sz w:val="20"/>
          <w:szCs w:val="20"/>
        </w:rPr>
        <w:t xml:space="preserve">may be penalized up to 10% of the maximum value of the assignment. Make-up work or pre-approved absence work submitted late will receive a zero. </w:t>
      </w:r>
      <w:r w:rsidRPr="00220BCE">
        <w:rPr>
          <w:rFonts w:asciiTheme="majorHAnsi" w:hAnsiTheme="majorHAnsi"/>
          <w:b/>
          <w:bCs/>
          <w:i/>
          <w:iCs/>
          <w:sz w:val="20"/>
          <w:szCs w:val="20"/>
        </w:rPr>
        <w:t>Any exceptions for extensions of time will be made at the discretion of the teacher.</w:t>
      </w:r>
    </w:p>
    <w:p w14:paraId="1F153FCA" w14:textId="77777777" w:rsidR="00B07770" w:rsidRPr="00220BCE" w:rsidRDefault="00B07770" w:rsidP="0018759F">
      <w:pPr>
        <w:rPr>
          <w:rFonts w:asciiTheme="majorHAnsi" w:hAnsiTheme="majorHAnsi"/>
          <w:b/>
          <w:sz w:val="20"/>
          <w:szCs w:val="20"/>
        </w:rPr>
      </w:pPr>
    </w:p>
    <w:p w14:paraId="0D3CDF9C" w14:textId="0784C517" w:rsidR="00EE6488" w:rsidRPr="00B70271" w:rsidRDefault="0018759F" w:rsidP="0018759F">
      <w:pPr>
        <w:rPr>
          <w:rFonts w:asciiTheme="majorHAnsi" w:hAnsiTheme="majorHAnsi"/>
          <w:sz w:val="20"/>
          <w:szCs w:val="20"/>
        </w:rPr>
      </w:pPr>
      <w:r w:rsidRPr="00B70271">
        <w:rPr>
          <w:rFonts w:asciiTheme="majorHAnsi" w:hAnsiTheme="majorHAnsi"/>
          <w:b/>
          <w:sz w:val="20"/>
          <w:szCs w:val="20"/>
        </w:rPr>
        <w:t>Late Work:</w:t>
      </w:r>
      <w:r w:rsidRPr="00B70271">
        <w:rPr>
          <w:rFonts w:asciiTheme="majorHAnsi" w:hAnsiTheme="majorHAnsi"/>
          <w:sz w:val="20"/>
          <w:szCs w:val="20"/>
        </w:rPr>
        <w:t xml:space="preserve">  Homework and compositions are due at the beginning of class on the scheduled date. </w:t>
      </w:r>
      <w:r w:rsidR="00881362" w:rsidRPr="00B70271">
        <w:rPr>
          <w:rFonts w:asciiTheme="majorHAnsi" w:hAnsiTheme="majorHAnsi"/>
          <w:sz w:val="20"/>
          <w:szCs w:val="20"/>
        </w:rPr>
        <w:t>Homework an</w:t>
      </w:r>
      <w:r w:rsidR="00B70271" w:rsidRPr="00B70271">
        <w:rPr>
          <w:rFonts w:asciiTheme="majorHAnsi" w:hAnsiTheme="majorHAnsi"/>
          <w:sz w:val="20"/>
          <w:szCs w:val="20"/>
        </w:rPr>
        <w:t>d in-class assignments will be accepted late for up to a week past the assignment due date for a 50% penalty.</w:t>
      </w:r>
      <w:r w:rsidR="00881362" w:rsidRPr="00B70271">
        <w:rPr>
          <w:rFonts w:asciiTheme="majorHAnsi" w:hAnsiTheme="majorHAnsi"/>
          <w:sz w:val="20"/>
          <w:szCs w:val="20"/>
        </w:rPr>
        <w:t xml:space="preserve"> For major compositions, projects, papers a penalty of </w:t>
      </w:r>
      <w:r w:rsidR="00C118F0">
        <w:rPr>
          <w:rFonts w:asciiTheme="majorHAnsi" w:hAnsiTheme="majorHAnsi"/>
          <w:sz w:val="20"/>
          <w:szCs w:val="20"/>
        </w:rPr>
        <w:t>1</w:t>
      </w:r>
      <w:r w:rsidR="00881362" w:rsidRPr="00B70271">
        <w:rPr>
          <w:rFonts w:asciiTheme="majorHAnsi" w:hAnsiTheme="majorHAnsi"/>
          <w:sz w:val="20"/>
          <w:szCs w:val="20"/>
        </w:rPr>
        <w:t>0 points per day will be deducted from the student</w:t>
      </w:r>
      <w:r w:rsidR="00C118F0">
        <w:rPr>
          <w:rFonts w:asciiTheme="majorHAnsi" w:hAnsiTheme="majorHAnsi"/>
          <w:sz w:val="20"/>
          <w:szCs w:val="20"/>
        </w:rPr>
        <w:t>’</w:t>
      </w:r>
      <w:r w:rsidR="00881362" w:rsidRPr="00B70271">
        <w:rPr>
          <w:rFonts w:asciiTheme="majorHAnsi" w:hAnsiTheme="majorHAnsi"/>
          <w:sz w:val="20"/>
          <w:szCs w:val="20"/>
        </w:rPr>
        <w:t>s overall grade.</w:t>
      </w:r>
      <w:r w:rsidR="00C118F0">
        <w:rPr>
          <w:rFonts w:asciiTheme="majorHAnsi" w:hAnsiTheme="majorHAnsi"/>
          <w:sz w:val="20"/>
          <w:szCs w:val="20"/>
        </w:rPr>
        <w:t xml:space="preserve">  Grade deductions are capped at 30 points, so the student still has </w:t>
      </w:r>
      <w:proofErr w:type="spellStart"/>
      <w:r w:rsidR="00C118F0">
        <w:rPr>
          <w:rFonts w:asciiTheme="majorHAnsi" w:hAnsiTheme="majorHAnsi"/>
          <w:sz w:val="20"/>
          <w:szCs w:val="20"/>
        </w:rPr>
        <w:t>a</w:t>
      </w:r>
      <w:proofErr w:type="spellEnd"/>
      <w:r w:rsidR="00C118F0">
        <w:rPr>
          <w:rFonts w:asciiTheme="majorHAnsi" w:hAnsiTheme="majorHAnsi"/>
          <w:sz w:val="20"/>
          <w:szCs w:val="20"/>
        </w:rPr>
        <w:t xml:space="preserve"> chance of passing the assignment.</w:t>
      </w:r>
      <w:r w:rsidR="00881362" w:rsidRPr="00B70271">
        <w:rPr>
          <w:rFonts w:asciiTheme="majorHAnsi" w:hAnsiTheme="majorHAnsi"/>
          <w:sz w:val="20"/>
          <w:szCs w:val="20"/>
        </w:rPr>
        <w:t xml:space="preserve">   If a student is in school for any amount of time on the day an assignment is due, he/she must turn in the assignment or he/she will receive a late grade.</w:t>
      </w:r>
      <w:r w:rsidRPr="00B70271">
        <w:rPr>
          <w:rFonts w:asciiTheme="majorHAnsi" w:hAnsiTheme="majorHAnsi"/>
          <w:sz w:val="20"/>
          <w:szCs w:val="20"/>
        </w:rPr>
        <w:t xml:space="preserve"> </w:t>
      </w:r>
      <w:bookmarkStart w:id="0" w:name="_GoBack"/>
      <w:bookmarkEnd w:id="0"/>
    </w:p>
    <w:p w14:paraId="735B2921" w14:textId="77777777" w:rsidR="00220BCE" w:rsidRPr="00B70271" w:rsidRDefault="00220BCE" w:rsidP="0018759F">
      <w:pPr>
        <w:rPr>
          <w:rFonts w:asciiTheme="majorHAnsi" w:hAnsiTheme="majorHAnsi"/>
          <w:sz w:val="20"/>
          <w:szCs w:val="20"/>
        </w:rPr>
      </w:pPr>
    </w:p>
    <w:p w14:paraId="0B45BF71" w14:textId="77777777" w:rsidR="00220BCE" w:rsidRDefault="00220BCE" w:rsidP="0018759F">
      <w:pPr>
        <w:rPr>
          <w:rFonts w:asciiTheme="majorHAnsi" w:hAnsiTheme="majorHAnsi"/>
          <w:b/>
          <w:sz w:val="20"/>
          <w:szCs w:val="20"/>
        </w:rPr>
      </w:pPr>
    </w:p>
    <w:p w14:paraId="0DCE0D9F" w14:textId="77777777" w:rsidR="0018759F" w:rsidRPr="00220BCE" w:rsidRDefault="0018759F" w:rsidP="0018759F">
      <w:pPr>
        <w:rPr>
          <w:rFonts w:asciiTheme="majorHAnsi" w:hAnsiTheme="majorHAnsi"/>
          <w:sz w:val="20"/>
          <w:szCs w:val="20"/>
        </w:rPr>
      </w:pPr>
      <w:r w:rsidRPr="00220BCE">
        <w:rPr>
          <w:rFonts w:asciiTheme="majorHAnsi" w:hAnsiTheme="majorHAnsi"/>
          <w:b/>
          <w:sz w:val="20"/>
          <w:szCs w:val="20"/>
        </w:rPr>
        <w:t xml:space="preserve">Recovery Policy of </w:t>
      </w:r>
      <w:r w:rsidRPr="00220BCE">
        <w:rPr>
          <w:rFonts w:asciiTheme="majorHAnsi" w:hAnsiTheme="majorHAnsi"/>
          <w:b/>
          <w:bCs/>
          <w:iCs/>
          <w:sz w:val="20"/>
          <w:szCs w:val="20"/>
        </w:rPr>
        <w:t>Fulton County:</w:t>
      </w:r>
      <w:r w:rsidRPr="00220BCE">
        <w:rPr>
          <w:rFonts w:asciiTheme="majorHAnsi" w:hAnsiTheme="majorHAnsi"/>
          <w:b/>
          <w:bCs/>
          <w:sz w:val="20"/>
          <w:szCs w:val="20"/>
        </w:rPr>
        <w:t xml:space="preserve">  </w:t>
      </w:r>
      <w:r w:rsidRPr="00220BCE">
        <w:rPr>
          <w:rFonts w:asciiTheme="majorHAnsi" w:hAnsiTheme="majorHAnsi"/>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w:t>
      </w:r>
    </w:p>
    <w:p w14:paraId="34ED4FC0" w14:textId="77777777" w:rsidR="0018759F" w:rsidRPr="00220BCE" w:rsidRDefault="0018759F" w:rsidP="0018759F">
      <w:pPr>
        <w:rPr>
          <w:rFonts w:asciiTheme="majorHAnsi" w:hAnsiTheme="majorHAnsi"/>
          <w:sz w:val="20"/>
          <w:szCs w:val="20"/>
        </w:rPr>
      </w:pPr>
    </w:p>
    <w:p w14:paraId="0F193B11" w14:textId="77777777" w:rsidR="0018759F" w:rsidRDefault="0018759F" w:rsidP="0018759F">
      <w:pPr>
        <w:rPr>
          <w:rFonts w:asciiTheme="majorHAnsi" w:hAnsiTheme="majorHAnsi"/>
          <w:sz w:val="20"/>
          <w:szCs w:val="20"/>
        </w:rPr>
      </w:pPr>
      <w:r w:rsidRPr="00220BCE">
        <w:rPr>
          <w:rFonts w:asciiTheme="majorHAnsi" w:hAnsiTheme="majorHAnsi"/>
          <w:sz w:val="20"/>
          <w:szCs w:val="20"/>
        </w:rPr>
        <w:t>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 Teachers will determine when and how students with extenuating circumstances may improve their grades.</w:t>
      </w:r>
    </w:p>
    <w:p w14:paraId="55FBA522" w14:textId="77777777" w:rsidR="006A1F00" w:rsidRPr="00220BCE" w:rsidRDefault="006A1F00" w:rsidP="0018759F">
      <w:pPr>
        <w:rPr>
          <w:rFonts w:asciiTheme="majorHAnsi" w:hAnsiTheme="majorHAnsi"/>
          <w:sz w:val="20"/>
          <w:szCs w:val="20"/>
        </w:rPr>
      </w:pPr>
    </w:p>
    <w:p w14:paraId="31FAFEC4" w14:textId="77777777" w:rsidR="006A1F00" w:rsidRPr="00D00597" w:rsidRDefault="006A1F00" w:rsidP="006A1F00">
      <w:pPr>
        <w:rPr>
          <w:rFonts w:ascii="Garamond" w:hAnsi="Garamond"/>
          <w:i/>
          <w:iCs/>
        </w:rPr>
      </w:pPr>
      <w:r w:rsidRPr="00D00597">
        <w:rPr>
          <w:rFonts w:ascii="Garamond" w:hAnsi="Garamond"/>
          <w:b/>
          <w:bCs/>
          <w:i/>
          <w:iCs/>
        </w:rPr>
        <w:t>Chattahoochee High School Policy:</w:t>
      </w:r>
    </w:p>
    <w:p w14:paraId="050C70E2" w14:textId="77777777" w:rsidR="006A1F00" w:rsidRPr="00E04332" w:rsidRDefault="00E04332" w:rsidP="006A1F00">
      <w:pPr>
        <w:rPr>
          <w:rFonts w:ascii="Garamond" w:hAnsi="Garamond"/>
        </w:rPr>
      </w:pPr>
      <w:r w:rsidRPr="00E04332">
        <w:rPr>
          <w:rFonts w:ascii="Garamond" w:hAnsi="Garamond"/>
        </w:rPr>
        <w:t>Students can recover up to 75</w:t>
      </w:r>
      <w:r w:rsidR="006A1F00" w:rsidRPr="00E04332">
        <w:rPr>
          <w:rFonts w:ascii="Garamond" w:hAnsi="Garamond"/>
        </w:rPr>
        <w:t xml:space="preserve">%. </w:t>
      </w:r>
    </w:p>
    <w:p w14:paraId="4953531C" w14:textId="77777777" w:rsidR="006A1F00" w:rsidRPr="00E04332" w:rsidRDefault="006A1F00" w:rsidP="006A1F00">
      <w:pPr>
        <w:rPr>
          <w:rFonts w:ascii="Garamond" w:hAnsi="Garamond"/>
        </w:rPr>
      </w:pPr>
      <w:r w:rsidRPr="00E04332">
        <w:rPr>
          <w:rFonts w:ascii="Garamond" w:hAnsi="Garamond"/>
        </w:rPr>
        <w:t xml:space="preserve">The </w:t>
      </w:r>
      <w:r w:rsidRPr="00E04332">
        <w:rPr>
          <w:rFonts w:ascii="Garamond" w:hAnsi="Garamond"/>
          <w:b/>
          <w:bCs/>
        </w:rPr>
        <w:t>FIRST</w:t>
      </w:r>
      <w:r w:rsidRPr="00E04332">
        <w:rPr>
          <w:rFonts w:ascii="Garamond" w:hAnsi="Garamond"/>
        </w:rPr>
        <w:t xml:space="preserve"> point of recovery is in the classroom using a personalized learning model.  Teachers will actively use personalized learning models to create opportunities for small group re-teaching, one-to-one remediation/recovery and independent learning opportunities. </w:t>
      </w:r>
    </w:p>
    <w:p w14:paraId="1CA83E2D" w14:textId="77777777" w:rsidR="00E04332" w:rsidRPr="00E04332" w:rsidRDefault="00E04332" w:rsidP="00E04332">
      <w:pPr>
        <w:pStyle w:val="NoSpacing"/>
        <w:rPr>
          <w:rFonts w:ascii="Garamond" w:hAnsi="Garamond"/>
          <w:b/>
          <w:bCs/>
        </w:rPr>
      </w:pPr>
      <w:r w:rsidRPr="00E04332">
        <w:rPr>
          <w:rFonts w:ascii="Garamond" w:hAnsi="Garamond"/>
          <w:b/>
          <w:bCs/>
        </w:rPr>
        <w:t>Chattahoochee High School Provision for Improving Grades</w:t>
      </w:r>
    </w:p>
    <w:p w14:paraId="7D66187D" w14:textId="77777777" w:rsidR="00E04332" w:rsidRPr="00E04332" w:rsidRDefault="00E04332" w:rsidP="00E04332">
      <w:pPr>
        <w:pStyle w:val="NoSpacing"/>
        <w:rPr>
          <w:rFonts w:ascii="Garamond" w:hAnsi="Garamond"/>
        </w:rPr>
      </w:pPr>
      <w:r w:rsidRPr="00E04332">
        <w:rPr>
          <w:rFonts w:ascii="Garamond" w:hAnsi="Garamond"/>
        </w:rPr>
        <w:t> </w:t>
      </w:r>
    </w:p>
    <w:p w14:paraId="50C672F0" w14:textId="77777777" w:rsidR="00E04332" w:rsidRPr="00E04332" w:rsidRDefault="00E04332" w:rsidP="00E04332">
      <w:pPr>
        <w:pStyle w:val="NoSpacing"/>
        <w:numPr>
          <w:ilvl w:val="0"/>
          <w:numId w:val="9"/>
        </w:numPr>
        <w:rPr>
          <w:rFonts w:ascii="Garamond" w:hAnsi="Garamond"/>
        </w:rPr>
      </w:pPr>
      <w:r w:rsidRPr="00E04332">
        <w:rPr>
          <w:rFonts w:ascii="Garamond" w:hAnsi="Garamond"/>
        </w:rPr>
        <w:t xml:space="preserve">Students who complete a </w:t>
      </w:r>
      <w:r w:rsidRPr="00E04332">
        <w:rPr>
          <w:rFonts w:ascii="Garamond" w:hAnsi="Garamond"/>
          <w:b/>
        </w:rPr>
        <w:t>major assessment*</w:t>
      </w:r>
      <w:r w:rsidRPr="00E04332">
        <w:rPr>
          <w:rFonts w:ascii="Garamond" w:hAnsi="Garamond"/>
        </w:rPr>
        <w: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68344105" w14:textId="77777777" w:rsidR="00E04332" w:rsidRPr="00E04332" w:rsidRDefault="00E04332" w:rsidP="00E04332">
      <w:pPr>
        <w:pStyle w:val="NoSpacing"/>
        <w:rPr>
          <w:rFonts w:ascii="Garamond" w:hAnsi="Garamond"/>
        </w:rPr>
      </w:pPr>
    </w:p>
    <w:p w14:paraId="37AF42DF" w14:textId="77777777" w:rsidR="00E04332" w:rsidRPr="00E04332" w:rsidRDefault="00E04332" w:rsidP="00E04332">
      <w:pPr>
        <w:pStyle w:val="NoSpacing"/>
        <w:numPr>
          <w:ilvl w:val="0"/>
          <w:numId w:val="9"/>
        </w:numPr>
        <w:rPr>
          <w:rFonts w:ascii="Garamond" w:hAnsi="Garamond"/>
        </w:rPr>
      </w:pPr>
      <w:r w:rsidRPr="00E04332">
        <w:rPr>
          <w:rFonts w:ascii="Garamond" w:hAnsi="Garamond"/>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59A5279F" w14:textId="77777777" w:rsidR="00E04332" w:rsidRPr="00E04332" w:rsidRDefault="00E04332" w:rsidP="00E04332">
      <w:pPr>
        <w:pStyle w:val="NoSpacing"/>
        <w:rPr>
          <w:rFonts w:ascii="Garamond" w:hAnsi="Garamond"/>
        </w:rPr>
      </w:pPr>
    </w:p>
    <w:p w14:paraId="2FEDEAF6" w14:textId="77777777" w:rsidR="00E04332" w:rsidRPr="00E04332" w:rsidRDefault="00E04332" w:rsidP="00E04332">
      <w:pPr>
        <w:pStyle w:val="NoSpacing"/>
        <w:numPr>
          <w:ilvl w:val="0"/>
          <w:numId w:val="9"/>
        </w:numPr>
        <w:rPr>
          <w:rFonts w:ascii="Garamond" w:hAnsi="Garamond"/>
        </w:rPr>
      </w:pPr>
      <w:r w:rsidRPr="00E04332">
        <w:rPr>
          <w:rFonts w:ascii="Garamond" w:hAnsi="Garamond"/>
        </w:rPr>
        <w:t>The grade on the recovery assignment will replace the original grade if the recovery grade is equal to or below 75%.  If the recovery grade is above 75%, the original grade will be replaced with a 75%.  </w:t>
      </w:r>
    </w:p>
    <w:p w14:paraId="555B9DEE" w14:textId="77777777" w:rsidR="00E04332" w:rsidRPr="00E04332" w:rsidRDefault="00E04332" w:rsidP="00E04332">
      <w:pPr>
        <w:pStyle w:val="NoSpacing"/>
        <w:ind w:left="720" w:firstLine="720"/>
        <w:rPr>
          <w:rFonts w:ascii="Garamond" w:hAnsi="Garamond"/>
          <w:b/>
          <w:i/>
        </w:rPr>
      </w:pPr>
      <w:r w:rsidRPr="00E04332">
        <w:rPr>
          <w:rFonts w:ascii="Garamond" w:hAnsi="Garamond"/>
          <w:b/>
          <w:i/>
        </w:rPr>
        <w:t>*Projects are not eligible for recovery</w:t>
      </w:r>
    </w:p>
    <w:p w14:paraId="36C6A700" w14:textId="77777777" w:rsidR="00E04332" w:rsidRPr="00BF529B" w:rsidRDefault="00E04332" w:rsidP="00E04332">
      <w:pPr>
        <w:pStyle w:val="NoSpacing"/>
        <w:rPr>
          <w:rFonts w:ascii="Garamond" w:hAnsi="Garamond"/>
          <w:sz w:val="20"/>
          <w:szCs w:val="20"/>
        </w:rPr>
      </w:pPr>
    </w:p>
    <w:p w14:paraId="7E018848" w14:textId="77777777" w:rsidR="00E04332" w:rsidRPr="00BF529B" w:rsidRDefault="00E04332" w:rsidP="00E04332">
      <w:pPr>
        <w:pStyle w:val="NoSpacing"/>
        <w:rPr>
          <w:rFonts w:ascii="Garamond" w:hAnsi="Garamond"/>
          <w:sz w:val="20"/>
          <w:szCs w:val="20"/>
        </w:rPr>
      </w:pPr>
    </w:p>
    <w:p w14:paraId="1BD637D5" w14:textId="77777777" w:rsidR="00E04332" w:rsidRPr="00E04332" w:rsidRDefault="00E04332" w:rsidP="00E04332">
      <w:pPr>
        <w:pStyle w:val="NoSpacing"/>
        <w:rPr>
          <w:rFonts w:ascii="Garamond" w:hAnsi="Garamond"/>
          <w:b/>
        </w:rPr>
      </w:pPr>
      <w:r w:rsidRPr="00E04332">
        <w:rPr>
          <w:rFonts w:ascii="Garamond" w:hAnsi="Garamond"/>
          <w:b/>
        </w:rPr>
        <w:t>School Board Policy</w:t>
      </w:r>
    </w:p>
    <w:p w14:paraId="04289BA8" w14:textId="77777777" w:rsidR="00E04332" w:rsidRPr="00E04332" w:rsidRDefault="00E04332" w:rsidP="00E04332">
      <w:pPr>
        <w:pStyle w:val="NoSpacing"/>
        <w:rPr>
          <w:rFonts w:ascii="Garamond" w:hAnsi="Garamond"/>
        </w:rPr>
      </w:pPr>
      <w:r w:rsidRPr="00E04332">
        <w:rPr>
          <w:rFonts w:ascii="Garamond" w:hAnsi="Garamond"/>
        </w:rPr>
        <w:t>Provision for Improving Grades</w:t>
      </w:r>
    </w:p>
    <w:p w14:paraId="24E83521" w14:textId="77777777" w:rsidR="00E04332" w:rsidRPr="00E04332" w:rsidRDefault="00E04332" w:rsidP="00E04332">
      <w:pPr>
        <w:pStyle w:val="NoSpacing"/>
        <w:rPr>
          <w:rFonts w:ascii="Garamond" w:hAnsi="Garamond"/>
        </w:rPr>
      </w:pPr>
      <w:r w:rsidRPr="00E04332">
        <w:rPr>
          <w:rFonts w:ascii="Garamond" w:hAnsi="Garamond"/>
        </w:rPr>
        <w:t> </w:t>
      </w:r>
    </w:p>
    <w:p w14:paraId="7B4AF632" w14:textId="77777777" w:rsidR="00E04332" w:rsidRPr="00E04332" w:rsidRDefault="00E04332" w:rsidP="00E04332">
      <w:pPr>
        <w:pStyle w:val="NoSpacing"/>
        <w:numPr>
          <w:ilvl w:val="0"/>
          <w:numId w:val="10"/>
        </w:numPr>
        <w:rPr>
          <w:rFonts w:ascii="Garamond" w:hAnsi="Garamond"/>
        </w:rPr>
      </w:pPr>
      <w:r w:rsidRPr="00E04332">
        <w:rPr>
          <w:rFonts w:ascii="Garamond" w:hAnsi="Garamond"/>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w:t>
      </w:r>
      <w:r w:rsidRPr="00E04332">
        <w:rPr>
          <w:rFonts w:ascii="Garamond" w:hAnsi="Garamond"/>
        </w:rPr>
        <w:lastRenderedPageBreak/>
        <w:t>recovery work must be directly related to course objectives and must be completed ten school days prior to the end of the semester.</w:t>
      </w:r>
    </w:p>
    <w:p w14:paraId="05D3D9BF" w14:textId="77777777" w:rsidR="00E04332" w:rsidRPr="00E04332" w:rsidRDefault="00E04332" w:rsidP="00E04332">
      <w:pPr>
        <w:pStyle w:val="NoSpacing"/>
        <w:numPr>
          <w:ilvl w:val="0"/>
          <w:numId w:val="10"/>
        </w:numPr>
        <w:rPr>
          <w:rFonts w:ascii="Garamond" w:hAnsi="Garamond"/>
        </w:rPr>
      </w:pPr>
      <w:r w:rsidRPr="00E04332">
        <w:rPr>
          <w:rFonts w:ascii="Garamond" w:hAnsi="Garamond"/>
        </w:rPr>
        <w:t>Teachers will determine when and how students with extenuating circumstances may improve their grades.</w:t>
      </w:r>
    </w:p>
    <w:p w14:paraId="2B553859" w14:textId="77777777" w:rsidR="00E04332" w:rsidRPr="00BF529B" w:rsidRDefault="00E04332" w:rsidP="00E04332">
      <w:pPr>
        <w:pStyle w:val="NoSpacing"/>
        <w:rPr>
          <w:rFonts w:ascii="Garamond" w:hAnsi="Garamond"/>
          <w:b/>
          <w:bCs/>
          <w:sz w:val="20"/>
          <w:szCs w:val="20"/>
        </w:rPr>
      </w:pPr>
    </w:p>
    <w:p w14:paraId="7F5F7E80" w14:textId="77777777" w:rsidR="0018759F" w:rsidRPr="00220BCE" w:rsidRDefault="006A1F00" w:rsidP="0018759F">
      <w:pPr>
        <w:rPr>
          <w:rStyle w:val="Strong"/>
          <w:rFonts w:asciiTheme="majorHAnsi" w:hAnsiTheme="majorHAnsi"/>
          <w:b w:val="0"/>
          <w:bCs w:val="0"/>
          <w:sz w:val="20"/>
          <w:szCs w:val="20"/>
        </w:rPr>
      </w:pPr>
      <w:r>
        <w:rPr>
          <w:rStyle w:val="Strong"/>
          <w:rFonts w:asciiTheme="majorHAnsi" w:hAnsiTheme="majorHAnsi"/>
          <w:sz w:val="20"/>
          <w:szCs w:val="20"/>
        </w:rPr>
        <w:t>Re</w:t>
      </w:r>
      <w:r w:rsidR="0018759F" w:rsidRPr="00220BCE">
        <w:rPr>
          <w:rStyle w:val="Strong"/>
          <w:rFonts w:asciiTheme="majorHAnsi" w:hAnsiTheme="majorHAnsi"/>
          <w:sz w:val="20"/>
          <w:szCs w:val="20"/>
        </w:rPr>
        <w:t xml:space="preserve">mediation of Essays:  </w:t>
      </w:r>
      <w:r w:rsidR="0018759F" w:rsidRPr="00220BCE">
        <w:rPr>
          <w:rStyle w:val="Strong"/>
          <w:rFonts w:asciiTheme="majorHAnsi" w:hAnsiTheme="majorHAnsi"/>
          <w:b w:val="0"/>
          <w:bCs w:val="0"/>
          <w:sz w:val="20"/>
          <w:szCs w:val="20"/>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14:paraId="0D850258" w14:textId="77777777" w:rsidR="0018759F" w:rsidRPr="00220BCE" w:rsidRDefault="0018759F" w:rsidP="0018759F">
      <w:pPr>
        <w:rPr>
          <w:rFonts w:asciiTheme="majorHAnsi" w:hAnsiTheme="majorHAnsi"/>
          <w:sz w:val="20"/>
          <w:szCs w:val="20"/>
        </w:rPr>
      </w:pPr>
    </w:p>
    <w:p w14:paraId="42B7979A" w14:textId="77777777" w:rsidR="0018759F" w:rsidRPr="00220BCE" w:rsidRDefault="0018759F" w:rsidP="0018759F">
      <w:pPr>
        <w:rPr>
          <w:rFonts w:asciiTheme="majorHAnsi" w:hAnsiTheme="majorHAnsi"/>
          <w:sz w:val="20"/>
          <w:szCs w:val="20"/>
        </w:rPr>
      </w:pPr>
      <w:r w:rsidRPr="00220BCE">
        <w:rPr>
          <w:rFonts w:asciiTheme="majorHAnsi" w:hAnsiTheme="majorHAnsi"/>
          <w:sz w:val="20"/>
          <w:szCs w:val="20"/>
        </w:rPr>
        <w:t xml:space="preserve">A student who receives below an 80% </w:t>
      </w:r>
      <w:r w:rsidRPr="00220BCE">
        <w:rPr>
          <w:rFonts w:asciiTheme="majorHAnsi" w:hAnsiTheme="majorHAnsi"/>
          <w:sz w:val="20"/>
          <w:szCs w:val="20"/>
          <w:u w:val="single"/>
        </w:rPr>
        <w:t>based on the merits of the paper</w:t>
      </w:r>
      <w:r w:rsidRPr="00220BCE">
        <w:rPr>
          <w:rFonts w:asciiTheme="majorHAnsi" w:hAnsiTheme="majorHAnsi"/>
          <w:sz w:val="20"/>
          <w:szCs w:val="20"/>
        </w:rPr>
        <w:t xml:space="preserve"> will have the opportunity to revise and resubmit the paper. If a student wishes remediation, they must schedule a conference with the teacher within a week of receiving their paper back. During the conference, the teacher will identify one skill for the student to focus on for revising (grammar, quote integration, organization, internal transitions, </w:t>
      </w:r>
      <w:proofErr w:type="spellStart"/>
      <w:r w:rsidRPr="00220BCE">
        <w:rPr>
          <w:rFonts w:asciiTheme="majorHAnsi" w:hAnsiTheme="majorHAnsi"/>
          <w:sz w:val="20"/>
          <w:szCs w:val="20"/>
        </w:rPr>
        <w:t>etc</w:t>
      </w:r>
      <w:proofErr w:type="spellEnd"/>
      <w:r w:rsidRPr="00220BCE">
        <w:rPr>
          <w:rFonts w:asciiTheme="majorHAnsi" w:hAnsiTheme="majorHAnsi"/>
          <w:sz w:val="20"/>
          <w:szCs w:val="20"/>
        </w:rPr>
        <w:t>); the student can earn up to 10 points back for completing these directed revisions within the timeframe specified by the teacher.  If the student is still dissatisfied with their paper, they can schedule additional conferences and work on revising other skills for up to another 10 pts per skill.  The maximum grade possibl</w:t>
      </w:r>
      <w:r w:rsidR="006A1F00">
        <w:rPr>
          <w:rFonts w:asciiTheme="majorHAnsi" w:hAnsiTheme="majorHAnsi"/>
          <w:sz w:val="20"/>
          <w:szCs w:val="20"/>
        </w:rPr>
        <w:t>e on a remediated paper is an 80</w:t>
      </w:r>
      <w:r w:rsidRPr="00220BCE">
        <w:rPr>
          <w:rFonts w:asciiTheme="majorHAnsi" w:hAnsiTheme="majorHAnsi"/>
          <w:sz w:val="20"/>
          <w:szCs w:val="20"/>
        </w:rPr>
        <w:t>%.</w:t>
      </w:r>
    </w:p>
    <w:p w14:paraId="183FBA2D" w14:textId="77777777" w:rsidR="0018759F" w:rsidRPr="00220BCE" w:rsidRDefault="0018759F" w:rsidP="0018759F">
      <w:pPr>
        <w:rPr>
          <w:rFonts w:asciiTheme="majorHAnsi" w:hAnsiTheme="majorHAnsi"/>
          <w:sz w:val="20"/>
          <w:szCs w:val="20"/>
        </w:rPr>
      </w:pPr>
    </w:p>
    <w:p w14:paraId="5FD611E9" w14:textId="77777777" w:rsidR="0018759F" w:rsidRDefault="0018759F" w:rsidP="0018759F">
      <w:pPr>
        <w:rPr>
          <w:rFonts w:asciiTheme="majorHAnsi" w:hAnsiTheme="majorHAnsi"/>
          <w:sz w:val="20"/>
          <w:szCs w:val="20"/>
        </w:rPr>
      </w:pPr>
      <w:r w:rsidRPr="00220BCE">
        <w:rPr>
          <w:rFonts w:asciiTheme="majorHAnsi" w:hAnsiTheme="majorHAnsi"/>
          <w:sz w:val="20"/>
          <w:szCs w:val="20"/>
        </w:rPr>
        <w:t>Papers which have had points deducted for not following the directions of the assignment (i.e., lack of revisions, no pre-writing, being late, etc.) are eligible to be re-written; however, any such deductions will stand. For example, a later paper with a 20 point deduction can be remediated for a maximum score of a 65.</w:t>
      </w:r>
    </w:p>
    <w:p w14:paraId="3279EF03" w14:textId="77777777" w:rsidR="006A1F00" w:rsidRDefault="006A1F00" w:rsidP="0018759F">
      <w:pPr>
        <w:rPr>
          <w:rFonts w:asciiTheme="majorHAnsi" w:hAnsiTheme="majorHAnsi"/>
          <w:sz w:val="20"/>
          <w:szCs w:val="20"/>
        </w:rPr>
      </w:pPr>
    </w:p>
    <w:p w14:paraId="0AD317FD" w14:textId="77777777" w:rsidR="006A1F00" w:rsidRPr="00D00597" w:rsidRDefault="006A1F00" w:rsidP="006A1F00">
      <w:pPr>
        <w:pStyle w:val="NoSpacing"/>
        <w:rPr>
          <w:rFonts w:ascii="Garamond" w:hAnsi="Garamond"/>
        </w:rPr>
      </w:pPr>
      <w:r w:rsidRPr="00D00597">
        <w:rPr>
          <w:rFonts w:ascii="Garamond" w:hAnsi="Garamond"/>
          <w:b/>
          <w:bCs/>
        </w:rPr>
        <w:t xml:space="preserve">Extra Credit: </w:t>
      </w:r>
      <w:r w:rsidRPr="00D00597">
        <w:rPr>
          <w:rFonts w:ascii="Garamond" w:hAnsi="Garamond"/>
        </w:rPr>
        <w:t xml:space="preserve">Extra credit assignments or opportunities </w:t>
      </w:r>
      <w:r w:rsidRPr="00D00597">
        <w:rPr>
          <w:rFonts w:ascii="Garamond" w:hAnsi="Garamond"/>
          <w:u w:val="single"/>
        </w:rPr>
        <w:t>are not</w:t>
      </w:r>
      <w:r w:rsidRPr="00D00597">
        <w:rPr>
          <w:rFonts w:ascii="Garamond" w:hAnsi="Garamond"/>
        </w:rPr>
        <w:t xml:space="preserve"> available in any Chattahoochee English class.</w:t>
      </w:r>
    </w:p>
    <w:p w14:paraId="5F4C0CD7" w14:textId="77777777" w:rsidR="006A1F00" w:rsidRPr="00D00597" w:rsidRDefault="006A1F00" w:rsidP="006A1F00">
      <w:pPr>
        <w:pStyle w:val="NoSpacing"/>
        <w:rPr>
          <w:rFonts w:ascii="Garamond" w:hAnsi="Garamond"/>
          <w:b/>
          <w:bCs/>
        </w:rPr>
      </w:pPr>
    </w:p>
    <w:p w14:paraId="03957C56" w14:textId="77777777" w:rsidR="006A1F00" w:rsidRPr="00D00597" w:rsidRDefault="006A1F00" w:rsidP="006A1F00">
      <w:pPr>
        <w:pStyle w:val="NoSpacing"/>
        <w:rPr>
          <w:rFonts w:ascii="Garamond" w:hAnsi="Garamond"/>
          <w:b/>
          <w:bCs/>
        </w:rPr>
      </w:pPr>
      <w:r w:rsidRPr="00D00597">
        <w:rPr>
          <w:rFonts w:ascii="Garamond" w:hAnsi="Garamond"/>
          <w:b/>
          <w:bCs/>
        </w:rPr>
        <w:t>Dropped Grades:</w:t>
      </w:r>
    </w:p>
    <w:p w14:paraId="18CF95C2" w14:textId="77777777" w:rsidR="006A1F00" w:rsidRPr="00D00597" w:rsidRDefault="006A1F00" w:rsidP="006A1F00">
      <w:pPr>
        <w:pStyle w:val="NoSpacing"/>
        <w:rPr>
          <w:rFonts w:ascii="Garamond" w:hAnsi="Garamond"/>
          <w:b/>
          <w:bCs/>
        </w:rPr>
      </w:pPr>
      <w:r w:rsidRPr="00D00597">
        <w:rPr>
          <w:rFonts w:ascii="Garamond" w:hAnsi="Garamond"/>
        </w:rPr>
        <w:t xml:space="preserve">The Chattahoochee English Department recognizes that unforeseen circumstances sometime prevent students from doing their best work.  With that in mind, </w:t>
      </w:r>
      <w:r w:rsidRPr="00D00597">
        <w:rPr>
          <w:rFonts w:ascii="Garamond" w:hAnsi="Garamond"/>
          <w:b/>
          <w:bCs/>
        </w:rPr>
        <w:t>it is department policy to drop each student’s lowest quiz grade each semester.</w:t>
      </w:r>
    </w:p>
    <w:p w14:paraId="6EB0F4E3" w14:textId="77777777" w:rsidR="006A1F00" w:rsidRPr="00220BCE" w:rsidRDefault="006A1F00" w:rsidP="0018759F">
      <w:pPr>
        <w:rPr>
          <w:rFonts w:asciiTheme="majorHAnsi" w:hAnsiTheme="majorHAnsi"/>
          <w:sz w:val="20"/>
          <w:szCs w:val="20"/>
        </w:rPr>
      </w:pPr>
    </w:p>
    <w:p w14:paraId="15AF9843" w14:textId="77777777" w:rsidR="0018759F" w:rsidRPr="00220BCE" w:rsidRDefault="0018759F" w:rsidP="0018759F">
      <w:pPr>
        <w:rPr>
          <w:rFonts w:asciiTheme="majorHAnsi" w:hAnsiTheme="majorHAnsi"/>
          <w:sz w:val="20"/>
          <w:szCs w:val="20"/>
        </w:rPr>
      </w:pPr>
    </w:p>
    <w:p w14:paraId="0C70F61E" w14:textId="77777777" w:rsidR="00EE6488" w:rsidRPr="00220BCE" w:rsidRDefault="0018759F" w:rsidP="0018759F">
      <w:pPr>
        <w:rPr>
          <w:rFonts w:asciiTheme="majorHAnsi" w:hAnsiTheme="majorHAnsi"/>
          <w:b/>
          <w:color w:val="000000"/>
          <w:sz w:val="20"/>
          <w:szCs w:val="20"/>
        </w:rPr>
      </w:pPr>
      <w:r w:rsidRPr="00220BCE">
        <w:rPr>
          <w:rFonts w:asciiTheme="majorHAnsi" w:hAnsiTheme="majorHAnsi"/>
          <w:b/>
          <w:color w:val="000000"/>
          <w:sz w:val="20"/>
          <w:szCs w:val="20"/>
        </w:rPr>
        <w:t xml:space="preserve">Expectations for Written Work across the Curriculum:  </w:t>
      </w:r>
    </w:p>
    <w:p w14:paraId="649EA414" w14:textId="77777777" w:rsidR="0018759F" w:rsidRPr="00220BCE" w:rsidRDefault="0018759F" w:rsidP="0018759F">
      <w:pPr>
        <w:rPr>
          <w:rFonts w:asciiTheme="majorHAnsi" w:hAnsiTheme="majorHAnsi"/>
          <w:color w:val="000000"/>
          <w:sz w:val="20"/>
          <w:szCs w:val="20"/>
        </w:rPr>
      </w:pPr>
      <w:r w:rsidRPr="00220BCE">
        <w:rPr>
          <w:rFonts w:asciiTheme="majorHAnsi" w:hAnsiTheme="majorHAnsi"/>
          <w:color w:val="000000"/>
          <w:sz w:val="20"/>
          <w:szCs w:val="20"/>
        </w:rPr>
        <w:t>All written work should:</w:t>
      </w:r>
    </w:p>
    <w:p w14:paraId="35098289" w14:textId="77777777" w:rsidR="0018759F" w:rsidRPr="00220BCE" w:rsidRDefault="0018759F" w:rsidP="0018759F">
      <w:pPr>
        <w:numPr>
          <w:ilvl w:val="0"/>
          <w:numId w:val="5"/>
        </w:numPr>
        <w:rPr>
          <w:rFonts w:asciiTheme="majorHAnsi" w:hAnsiTheme="majorHAnsi"/>
          <w:color w:val="000000"/>
          <w:sz w:val="20"/>
          <w:szCs w:val="20"/>
        </w:rPr>
      </w:pPr>
      <w:r w:rsidRPr="00220BCE">
        <w:rPr>
          <w:rFonts w:asciiTheme="majorHAnsi" w:hAnsiTheme="majorHAnsi"/>
          <w:color w:val="000000"/>
          <w:sz w:val="20"/>
          <w:szCs w:val="20"/>
        </w:rPr>
        <w:t xml:space="preserve">be in complete sentences using formal language </w:t>
      </w:r>
    </w:p>
    <w:p w14:paraId="48E1917E" w14:textId="77777777" w:rsidR="0018759F" w:rsidRPr="00220BCE" w:rsidRDefault="0018759F" w:rsidP="0018759F">
      <w:pPr>
        <w:numPr>
          <w:ilvl w:val="0"/>
          <w:numId w:val="5"/>
        </w:numPr>
        <w:rPr>
          <w:rFonts w:asciiTheme="majorHAnsi" w:hAnsiTheme="majorHAnsi"/>
          <w:color w:val="000000"/>
          <w:sz w:val="20"/>
          <w:szCs w:val="20"/>
        </w:rPr>
      </w:pPr>
      <w:r w:rsidRPr="00220BCE">
        <w:rPr>
          <w:rFonts w:asciiTheme="majorHAnsi" w:hAnsiTheme="majorHAnsi"/>
          <w:color w:val="000000"/>
          <w:sz w:val="20"/>
          <w:szCs w:val="20"/>
        </w:rPr>
        <w:t xml:space="preserve">follow conventions of grammar, usage and mechanics </w:t>
      </w:r>
    </w:p>
    <w:p w14:paraId="109772CE" w14:textId="77777777" w:rsidR="0018759F" w:rsidRPr="00220BCE" w:rsidRDefault="0018759F" w:rsidP="0018759F">
      <w:pPr>
        <w:numPr>
          <w:ilvl w:val="0"/>
          <w:numId w:val="5"/>
        </w:numPr>
        <w:rPr>
          <w:rFonts w:asciiTheme="majorHAnsi" w:hAnsiTheme="majorHAnsi"/>
          <w:color w:val="000000"/>
          <w:sz w:val="20"/>
          <w:szCs w:val="20"/>
        </w:rPr>
      </w:pPr>
      <w:r w:rsidRPr="00220BCE">
        <w:rPr>
          <w:rFonts w:asciiTheme="majorHAnsi" w:hAnsiTheme="majorHAnsi"/>
          <w:color w:val="000000"/>
          <w:sz w:val="20"/>
          <w:szCs w:val="20"/>
        </w:rPr>
        <w:t>accurately cite sources used with discipline-specific requirements (i.e. MLA, APA, etc.).</w:t>
      </w:r>
    </w:p>
    <w:p w14:paraId="1D1C0F1F" w14:textId="77777777" w:rsidR="0018759F" w:rsidRPr="00220BCE" w:rsidRDefault="0018759F" w:rsidP="0018759F">
      <w:pPr>
        <w:rPr>
          <w:rFonts w:asciiTheme="majorHAnsi" w:hAnsiTheme="majorHAnsi"/>
          <w:sz w:val="20"/>
          <w:szCs w:val="20"/>
        </w:rPr>
      </w:pPr>
    </w:p>
    <w:p w14:paraId="587CDA46" w14:textId="77777777" w:rsidR="00EE6488" w:rsidRPr="00220BCE" w:rsidRDefault="00EE6488" w:rsidP="0018759F">
      <w:pPr>
        <w:tabs>
          <w:tab w:val="left" w:pos="1080"/>
          <w:tab w:val="left" w:pos="2880"/>
          <w:tab w:val="left" w:pos="4320"/>
          <w:tab w:val="left" w:pos="5760"/>
        </w:tabs>
        <w:rPr>
          <w:rFonts w:asciiTheme="majorHAnsi" w:hAnsiTheme="majorHAnsi"/>
          <w:b/>
          <w:sz w:val="20"/>
          <w:szCs w:val="20"/>
        </w:rPr>
      </w:pPr>
    </w:p>
    <w:p w14:paraId="48CE8A3E" w14:textId="77777777" w:rsidR="009C72CA" w:rsidRPr="00881362" w:rsidRDefault="009C72CA" w:rsidP="0018759F">
      <w:pPr>
        <w:tabs>
          <w:tab w:val="left" w:pos="1080"/>
          <w:tab w:val="left" w:pos="2880"/>
          <w:tab w:val="left" w:pos="4320"/>
          <w:tab w:val="left" w:pos="5760"/>
        </w:tabs>
        <w:rPr>
          <w:rFonts w:asciiTheme="majorHAnsi" w:hAnsiTheme="majorHAnsi"/>
          <w:b/>
          <w:sz w:val="20"/>
          <w:szCs w:val="20"/>
        </w:rPr>
      </w:pPr>
      <w:r w:rsidRPr="00220BCE">
        <w:rPr>
          <w:rFonts w:asciiTheme="majorHAnsi" w:hAnsiTheme="majorHAnsi"/>
          <w:b/>
          <w:sz w:val="20"/>
          <w:szCs w:val="20"/>
        </w:rPr>
        <w:t>CHS English Department Plagiarism Statement:</w:t>
      </w:r>
      <w:r w:rsidRPr="00220BCE">
        <w:rPr>
          <w:rFonts w:asciiTheme="majorHAnsi" w:hAnsiTheme="majorHAnsi"/>
          <w:sz w:val="20"/>
          <w:szCs w:val="20"/>
        </w:rPr>
        <w:t xml:space="preserve">  Plagiarism is the use of another’s words or ideas and the presentation of them as though they are entirely one’s own.</w:t>
      </w:r>
      <w:r w:rsidR="0018759F" w:rsidRPr="00220BCE">
        <w:rPr>
          <w:rFonts w:asciiTheme="majorHAnsi" w:hAnsiTheme="majorHAnsi"/>
          <w:sz w:val="20"/>
          <w:szCs w:val="20"/>
        </w:rPr>
        <w:t xml:space="preserve">  Ac</w:t>
      </w:r>
      <w:r w:rsidRPr="00220BCE">
        <w:rPr>
          <w:rFonts w:asciiTheme="majorHAnsi" w:hAnsiTheme="majorHAnsi"/>
          <w:sz w:val="20"/>
          <w:szCs w:val="20"/>
        </w:rPr>
        <w:t>ts of plagiarism include, but are not limited to:</w:t>
      </w:r>
    </w:p>
    <w:p w14:paraId="369A4C0F" w14:textId="77777777" w:rsidR="009C72CA" w:rsidRPr="00220BCE" w:rsidRDefault="009C72CA" w:rsidP="0018759F">
      <w:pPr>
        <w:numPr>
          <w:ilvl w:val="0"/>
          <w:numId w:val="2"/>
        </w:numPr>
        <w:tabs>
          <w:tab w:val="left" w:pos="1080"/>
          <w:tab w:val="left" w:pos="2880"/>
          <w:tab w:val="left" w:pos="4320"/>
          <w:tab w:val="left" w:pos="5760"/>
        </w:tabs>
        <w:ind w:left="1800"/>
        <w:rPr>
          <w:rFonts w:asciiTheme="majorHAnsi" w:hAnsiTheme="majorHAnsi"/>
          <w:sz w:val="20"/>
          <w:szCs w:val="20"/>
        </w:rPr>
      </w:pPr>
      <w:r w:rsidRPr="00220BCE">
        <w:rPr>
          <w:rFonts w:asciiTheme="majorHAnsi" w:hAnsiTheme="majorHAnsi"/>
          <w:sz w:val="20"/>
          <w:szCs w:val="20"/>
        </w:rPr>
        <w:t>Using words or ideas from a published source without proper documentation;</w:t>
      </w:r>
    </w:p>
    <w:p w14:paraId="5864A5A1" w14:textId="77777777" w:rsidR="009C72CA" w:rsidRPr="00220BCE" w:rsidRDefault="009C72CA" w:rsidP="0018759F">
      <w:pPr>
        <w:numPr>
          <w:ilvl w:val="0"/>
          <w:numId w:val="2"/>
        </w:numPr>
        <w:tabs>
          <w:tab w:val="left" w:pos="1080"/>
          <w:tab w:val="left" w:pos="2880"/>
          <w:tab w:val="left" w:pos="4320"/>
          <w:tab w:val="left" w:pos="5760"/>
        </w:tabs>
        <w:ind w:left="1800"/>
        <w:rPr>
          <w:rFonts w:asciiTheme="majorHAnsi" w:hAnsiTheme="majorHAnsi"/>
          <w:sz w:val="20"/>
          <w:szCs w:val="20"/>
        </w:rPr>
      </w:pPr>
      <w:r w:rsidRPr="00220BCE">
        <w:rPr>
          <w:rFonts w:asciiTheme="majorHAnsi" w:hAnsiTheme="majorHAnsi"/>
          <w:sz w:val="20"/>
          <w:szCs w:val="20"/>
        </w:rPr>
        <w:t>Using the work of another (e.g. copying another student’s homework, composition, or project);</w:t>
      </w:r>
    </w:p>
    <w:p w14:paraId="2832E496" w14:textId="77777777" w:rsidR="009C72CA" w:rsidRPr="00220BCE" w:rsidRDefault="009C72CA" w:rsidP="0018759F">
      <w:pPr>
        <w:numPr>
          <w:ilvl w:val="0"/>
          <w:numId w:val="2"/>
        </w:numPr>
        <w:tabs>
          <w:tab w:val="left" w:pos="1080"/>
          <w:tab w:val="left" w:pos="2880"/>
          <w:tab w:val="left" w:pos="4320"/>
          <w:tab w:val="left" w:pos="5760"/>
        </w:tabs>
        <w:ind w:left="1800"/>
        <w:rPr>
          <w:rFonts w:asciiTheme="majorHAnsi" w:hAnsiTheme="majorHAnsi"/>
          <w:sz w:val="20"/>
          <w:szCs w:val="20"/>
        </w:rPr>
      </w:pPr>
      <w:r w:rsidRPr="00220BCE">
        <w:rPr>
          <w:rFonts w:asciiTheme="majorHAnsi" w:hAnsiTheme="majorHAnsi"/>
          <w:sz w:val="20"/>
          <w:szCs w:val="20"/>
        </w:rPr>
        <w:t>Using excessive editing suggestions of another student, teacher, parent, or paid editor.</w:t>
      </w:r>
    </w:p>
    <w:p w14:paraId="437812D4" w14:textId="77777777" w:rsidR="0018759F" w:rsidRPr="00220BCE" w:rsidRDefault="0018759F" w:rsidP="0018759F">
      <w:pPr>
        <w:pStyle w:val="PlainText"/>
        <w:tabs>
          <w:tab w:val="left" w:pos="1080"/>
          <w:tab w:val="left" w:pos="2880"/>
          <w:tab w:val="left" w:pos="4320"/>
          <w:tab w:val="left" w:pos="5760"/>
        </w:tabs>
        <w:rPr>
          <w:rFonts w:asciiTheme="majorHAnsi" w:hAnsiTheme="majorHAnsi"/>
        </w:rPr>
      </w:pPr>
    </w:p>
    <w:p w14:paraId="70771BAA" w14:textId="77777777" w:rsidR="009C72CA" w:rsidRPr="00220BCE" w:rsidRDefault="009C72CA" w:rsidP="0018759F">
      <w:pPr>
        <w:pStyle w:val="PlainText"/>
        <w:tabs>
          <w:tab w:val="left" w:pos="1080"/>
          <w:tab w:val="left" w:pos="2880"/>
          <w:tab w:val="left" w:pos="4320"/>
          <w:tab w:val="left" w:pos="5760"/>
        </w:tabs>
        <w:rPr>
          <w:rFonts w:asciiTheme="majorHAnsi" w:hAnsiTheme="majorHAnsi"/>
          <w:snapToGrid w:val="0"/>
        </w:rPr>
      </w:pPr>
      <w:r w:rsidRPr="00220BCE">
        <w:rPr>
          <w:rFonts w:asciiTheme="majorHAnsi" w:hAnsiTheme="majorHAnsi"/>
        </w:rPr>
        <w:t xml:space="preserve">Plagiarism on any project or paper at Chattahoochee High School will result in a zero for the assignment and an Honor Code violation.  Unless directly stipulated by the teacher, collaboration on written work is not acceptable.  </w:t>
      </w:r>
      <w:r w:rsidRPr="00220BCE">
        <w:rPr>
          <w:rFonts w:asciiTheme="majorHAnsi" w:hAnsiTheme="majorHAnsi"/>
          <w:u w:val="single"/>
        </w:rPr>
        <w:t>Students who willingly provide other students with access to their work are in violation of the Honor Code</w:t>
      </w:r>
      <w:r w:rsidRPr="00220BCE">
        <w:rPr>
          <w:rFonts w:asciiTheme="majorHAnsi" w:hAnsiTheme="majorHAnsi"/>
        </w:rPr>
        <w:t xml:space="preserve">.  </w:t>
      </w:r>
      <w:r w:rsidRPr="00220BCE">
        <w:rPr>
          <w:rFonts w:asciiTheme="majorHAnsi" w:hAnsiTheme="majorHAnsi"/>
          <w:snapToGrid w:val="0"/>
        </w:rPr>
        <w:t xml:space="preserve">Students guilty of cheating will receive a grade of "0" on the assignment or test. The assignment may not be made up (students having </w:t>
      </w:r>
      <w:r w:rsidR="002A0B08" w:rsidRPr="00220BCE">
        <w:rPr>
          <w:rFonts w:asciiTheme="majorHAnsi" w:hAnsiTheme="majorHAnsi"/>
          <w:snapToGrid w:val="0"/>
        </w:rPr>
        <w:t>zeroes</w:t>
      </w:r>
      <w:r w:rsidRPr="00220BCE">
        <w:rPr>
          <w:rFonts w:asciiTheme="majorHAnsi" w:hAnsiTheme="majorHAnsi"/>
          <w:snapToGrid w:val="0"/>
        </w:rPr>
        <w:t xml:space="preserve">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246D41FE" w14:textId="77777777" w:rsidR="0018759F" w:rsidRPr="00220BCE" w:rsidRDefault="0018759F" w:rsidP="0018759F">
      <w:pPr>
        <w:tabs>
          <w:tab w:val="left" w:pos="1080"/>
          <w:tab w:val="left" w:pos="2880"/>
          <w:tab w:val="left" w:pos="4320"/>
          <w:tab w:val="left" w:pos="5760"/>
        </w:tabs>
        <w:rPr>
          <w:rFonts w:asciiTheme="majorHAnsi" w:hAnsiTheme="majorHAnsi"/>
          <w:sz w:val="20"/>
          <w:szCs w:val="20"/>
        </w:rPr>
      </w:pPr>
    </w:p>
    <w:p w14:paraId="0E898338" w14:textId="77777777" w:rsidR="009C72CA" w:rsidRPr="00220BCE" w:rsidRDefault="009C72CA" w:rsidP="0018759F">
      <w:pPr>
        <w:tabs>
          <w:tab w:val="left" w:pos="1080"/>
          <w:tab w:val="left" w:pos="2880"/>
          <w:tab w:val="left" w:pos="4320"/>
          <w:tab w:val="left" w:pos="5760"/>
        </w:tabs>
        <w:rPr>
          <w:rFonts w:asciiTheme="majorHAnsi" w:hAnsiTheme="majorHAnsi"/>
          <w:sz w:val="20"/>
          <w:szCs w:val="20"/>
        </w:rPr>
      </w:pPr>
      <w:r w:rsidRPr="00220BCE">
        <w:rPr>
          <w:rFonts w:asciiTheme="majorHAnsi" w:hAnsiTheme="majorHAnsi"/>
          <w:sz w:val="20"/>
          <w:szCs w:val="20"/>
        </w:rPr>
        <w:t xml:space="preserve">Upon teacher request, students may be required to email essays, research papers, or other written work to </w:t>
      </w:r>
      <w:r w:rsidRPr="00220BCE">
        <w:rPr>
          <w:rFonts w:asciiTheme="majorHAnsi" w:hAnsiTheme="majorHAnsi"/>
          <w:b/>
          <w:bCs/>
          <w:sz w:val="20"/>
          <w:szCs w:val="20"/>
        </w:rPr>
        <w:t>turnitin.com</w:t>
      </w:r>
      <w:r w:rsidRPr="00220BCE">
        <w:rPr>
          <w:rFonts w:asciiTheme="majorHAnsi" w:hAnsiTheme="majorHAnsi"/>
          <w:sz w:val="20"/>
          <w:szCs w:val="20"/>
        </w:rPr>
        <w:t>. The website checks the submission for plagiarism, provides a receipt for the student to give to the teacher, and reports to the teacher that the student’s work was not copied from any source. Students will be trained on the use of turnitin.com in the first weeks of school. Students who do not have email access at home may use the computers in the media center.</w:t>
      </w:r>
    </w:p>
    <w:p w14:paraId="4C7BBBEE" w14:textId="77777777" w:rsidR="009C72CA" w:rsidRPr="00220BCE" w:rsidRDefault="009C72CA" w:rsidP="0018759F">
      <w:pPr>
        <w:tabs>
          <w:tab w:val="left" w:pos="1080"/>
          <w:tab w:val="left" w:pos="2880"/>
          <w:tab w:val="left" w:pos="4320"/>
          <w:tab w:val="left" w:pos="5760"/>
        </w:tabs>
        <w:rPr>
          <w:rFonts w:asciiTheme="majorHAnsi" w:hAnsiTheme="majorHAnsi"/>
          <w:sz w:val="20"/>
          <w:szCs w:val="20"/>
        </w:rPr>
      </w:pPr>
    </w:p>
    <w:p w14:paraId="41E58954" w14:textId="77777777" w:rsidR="00E63335" w:rsidRPr="00220BCE" w:rsidRDefault="00E63335" w:rsidP="00E63335">
      <w:pPr>
        <w:rPr>
          <w:rFonts w:asciiTheme="majorHAnsi" w:hAnsiTheme="majorHAnsi"/>
          <w:sz w:val="20"/>
          <w:szCs w:val="20"/>
        </w:rPr>
      </w:pPr>
      <w:r w:rsidRPr="00220BCE">
        <w:rPr>
          <w:rFonts w:asciiTheme="majorHAnsi" w:hAnsiTheme="majorHAnsi"/>
          <w:b/>
          <w:sz w:val="20"/>
          <w:szCs w:val="20"/>
        </w:rPr>
        <w:t xml:space="preserve">A note about what constitutes “excessive editing”:  </w:t>
      </w:r>
      <w:r w:rsidRPr="00220BCE">
        <w:rPr>
          <w:rFonts w:asciiTheme="majorHAnsi" w:hAnsiTheme="majorHAnsi"/>
          <w:sz w:val="20"/>
          <w:szCs w:val="20"/>
        </w:rPr>
        <w:t xml:space="preserve">Students learn to write well by writing well.  Struggling independently through the writing process produces growth (as well as a certain amount of agony), and eventually the student’s own voice.  When well-meaning parents, siblings, tutors, or others contribute their own ideas, words, phrases, revisions, etc. to students’ writing, student writers miss the opportunity to achieve literary self-reliance.  </w:t>
      </w:r>
    </w:p>
    <w:p w14:paraId="1DD23CA0" w14:textId="77777777" w:rsidR="00E63335" w:rsidRPr="00220BCE" w:rsidRDefault="00E63335" w:rsidP="00E63335">
      <w:pPr>
        <w:ind w:firstLine="720"/>
        <w:rPr>
          <w:rFonts w:asciiTheme="majorHAnsi" w:hAnsiTheme="majorHAnsi"/>
          <w:sz w:val="20"/>
          <w:szCs w:val="20"/>
        </w:rPr>
      </w:pPr>
      <w:r w:rsidRPr="00220BCE">
        <w:rPr>
          <w:rFonts w:asciiTheme="majorHAnsi" w:hAnsiTheme="majorHAnsi"/>
          <w:sz w:val="20"/>
          <w:szCs w:val="20"/>
        </w:rPr>
        <w:t xml:space="preserve">So, what is helping, but is </w:t>
      </w:r>
      <w:r w:rsidRPr="00220BCE">
        <w:rPr>
          <w:rFonts w:asciiTheme="majorHAnsi" w:hAnsiTheme="majorHAnsi"/>
          <w:b/>
          <w:sz w:val="20"/>
          <w:szCs w:val="20"/>
        </w:rPr>
        <w:t>NOT</w:t>
      </w:r>
      <w:r w:rsidRPr="00220BCE">
        <w:rPr>
          <w:rFonts w:asciiTheme="majorHAnsi" w:hAnsiTheme="majorHAnsi"/>
          <w:sz w:val="20"/>
          <w:szCs w:val="20"/>
        </w:rPr>
        <w:t xml:space="preserve"> excessive editing? The answer is: questioning and cueing.  For example—“Is this word strong enough? Interesting enough? Specific enough?”  “Can you think of another word that means the same thing?”  “Does this sentence seem awkward?”   “What exactly do you mean here?”  “I don’t understand what you are trying to say; can you say it </w:t>
      </w:r>
      <w:r w:rsidRPr="00220BCE">
        <w:rPr>
          <w:rFonts w:asciiTheme="majorHAnsi" w:hAnsiTheme="majorHAnsi"/>
          <w:sz w:val="20"/>
          <w:szCs w:val="20"/>
        </w:rPr>
        <w:lastRenderedPageBreak/>
        <w:t xml:space="preserve">more clearly?”  “This sentence is interesting.”  “That is a forceful verb; can you find one as forceful for that other sentence?”  These kinds of questions and statements are powerful helpers, yet allow the students to think and write independently.  Please help students to achieve their own voices and to develop their writing skills by allowing them to write and revise independently. </w:t>
      </w:r>
    </w:p>
    <w:p w14:paraId="256C8930" w14:textId="77777777" w:rsidR="006A1F00" w:rsidRPr="00D00597" w:rsidRDefault="006A1F00" w:rsidP="006A1F00">
      <w:pPr>
        <w:pStyle w:val="Heading3"/>
        <w:rPr>
          <w:rFonts w:ascii="Garamond" w:hAnsi="Garamond"/>
          <w:sz w:val="22"/>
          <w:szCs w:val="22"/>
        </w:rPr>
      </w:pPr>
      <w:r w:rsidRPr="00D00597">
        <w:rPr>
          <w:rFonts w:ascii="Garamond" w:hAnsi="Garamond"/>
          <w:sz w:val="22"/>
          <w:szCs w:val="22"/>
        </w:rPr>
        <w:t>Georgia Standards of Excellence</w:t>
      </w:r>
    </w:p>
    <w:p w14:paraId="4FD7BFB7" w14:textId="77777777" w:rsidR="00E63335" w:rsidRDefault="006A1F00" w:rsidP="006A1F00">
      <w:pPr>
        <w:rPr>
          <w:rStyle w:val="Hyperlink"/>
          <w:rFonts w:ascii="Garamond" w:hAnsi="Garamond"/>
        </w:rPr>
      </w:pPr>
      <w:r w:rsidRPr="00D00597">
        <w:rPr>
          <w:rFonts w:ascii="Garamond" w:hAnsi="Garamond"/>
        </w:rPr>
        <w:t xml:space="preserve">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w:t>
      </w:r>
      <w:r>
        <w:rPr>
          <w:rFonts w:ascii="Garamond" w:hAnsi="Garamond"/>
        </w:rPr>
        <w:t>GSE</w:t>
      </w:r>
      <w:r w:rsidRPr="00D00597">
        <w:rPr>
          <w:rFonts w:ascii="Garamond" w:hAnsi="Garamond"/>
        </w:rPr>
        <w:t xml:space="preserve"> standards for each grade band are available at </w:t>
      </w:r>
      <w:hyperlink r:id="rId6" w:history="1">
        <w:r w:rsidRPr="00D00597">
          <w:rPr>
            <w:rStyle w:val="Hyperlink"/>
            <w:rFonts w:ascii="Garamond" w:hAnsi="Garamond"/>
          </w:rPr>
          <w:t>https://www.georgiastandards.org/Georgia-Standards/Pages/ELA-9-12.aspx</w:t>
        </w:r>
      </w:hyperlink>
    </w:p>
    <w:p w14:paraId="22E2C20C" w14:textId="77777777" w:rsidR="005C665E" w:rsidRDefault="005C665E" w:rsidP="006A1F00">
      <w:pPr>
        <w:rPr>
          <w:rStyle w:val="Hyperlink"/>
          <w:rFonts w:ascii="Garamond" w:hAnsi="Garamond"/>
        </w:rPr>
      </w:pPr>
    </w:p>
    <w:p w14:paraId="703B15C8" w14:textId="77777777" w:rsidR="005C665E" w:rsidRPr="00D00597" w:rsidRDefault="005C665E" w:rsidP="005C665E">
      <w:pPr>
        <w:pStyle w:val="default0"/>
        <w:spacing w:before="0" w:beforeAutospacing="0" w:after="0" w:afterAutospacing="0"/>
        <w:rPr>
          <w:rFonts w:ascii="Garamond" w:hAnsi="Garamond"/>
          <w:sz w:val="22"/>
          <w:szCs w:val="22"/>
        </w:rPr>
      </w:pPr>
      <w:r w:rsidRPr="00D00597">
        <w:rPr>
          <w:rFonts w:ascii="Garamond" w:hAnsi="Garamond"/>
          <w:b/>
          <w:bCs/>
          <w:sz w:val="22"/>
          <w:szCs w:val="22"/>
        </w:rPr>
        <w:t>Independent Reading Projects</w:t>
      </w:r>
    </w:p>
    <w:p w14:paraId="25BF882D" w14:textId="77777777" w:rsidR="005C665E" w:rsidRPr="00D00597" w:rsidRDefault="005C665E" w:rsidP="005C665E">
      <w:pPr>
        <w:pStyle w:val="NoSpacing"/>
        <w:rPr>
          <w:rFonts w:ascii="Garamond" w:hAnsi="Garamond"/>
        </w:rPr>
      </w:pPr>
      <w:r w:rsidRPr="00D00597">
        <w:rPr>
          <w:rFonts w:ascii="Garamond" w:hAnsi="Garamond"/>
        </w:rPr>
        <w:t xml:space="preserve">The </w:t>
      </w:r>
      <w:r>
        <w:rPr>
          <w:rFonts w:ascii="Garamond" w:hAnsi="Garamond"/>
        </w:rPr>
        <w:t xml:space="preserve">Georgia Standards of Excellence </w:t>
      </w:r>
      <w:r w:rsidRPr="00D00597">
        <w:rPr>
          <w:rFonts w:ascii="Garamond" w:hAnsi="Garamond"/>
        </w:rPr>
        <w:t>literacy standards …</w:t>
      </w:r>
    </w:p>
    <w:p w14:paraId="3FD7FD31" w14:textId="77777777" w:rsidR="005C665E" w:rsidRPr="00D00597" w:rsidRDefault="005C665E" w:rsidP="005C665E">
      <w:pPr>
        <w:pStyle w:val="NoSpacing"/>
        <w:rPr>
          <w:rFonts w:ascii="Garamond" w:hAnsi="Garamond"/>
        </w:rPr>
      </w:pPr>
      <w:r w:rsidRPr="00D00597">
        <w:rPr>
          <w:rFonts w:ascii="Garamond" w:hAnsi="Garamond"/>
        </w:rPr>
        <w:t xml:space="preserve">…  To help students achieve the standard of reading </w:t>
      </w:r>
      <w:r w:rsidRPr="00D00597">
        <w:rPr>
          <w:rStyle w:val="Strong"/>
          <w:rFonts w:ascii="Garamond" w:hAnsi="Garamond"/>
          <w:color w:val="FF0000"/>
        </w:rPr>
        <w:t>"</w:t>
      </w:r>
      <w:r w:rsidRPr="00D00597">
        <w:rPr>
          <w:rFonts w:ascii="Garamond" w:hAnsi="Garamond"/>
        </w:rPr>
        <w:t xml:space="preserve">a minimum of 25 grade-level appropriate books or book equivalents (approximately 1,000,000 words) per year from a variety of subject disciplines,” the English department will be adopting Independent Reading Projects for each grade level.  Twice a semester, students will be given an opportunity to have some choice in their reading selections, read independently, and then engage in a variety of different activities to help improve comprehension. </w:t>
      </w:r>
    </w:p>
    <w:p w14:paraId="5C190848" w14:textId="77777777" w:rsidR="005C665E" w:rsidRPr="00D00597" w:rsidRDefault="005C665E" w:rsidP="005C665E">
      <w:pPr>
        <w:pStyle w:val="NoSpacing"/>
        <w:rPr>
          <w:rFonts w:ascii="Garamond" w:hAnsi="Garamond"/>
        </w:rPr>
      </w:pPr>
      <w:r w:rsidRPr="00D00597">
        <w:rPr>
          <w:rFonts w:ascii="Garamond" w:hAnsi="Garamond"/>
        </w:rPr>
        <w:t> </w:t>
      </w:r>
    </w:p>
    <w:p w14:paraId="475F96EF" w14:textId="77777777" w:rsidR="005C665E" w:rsidRPr="00D00597" w:rsidRDefault="005C665E" w:rsidP="005C665E">
      <w:pPr>
        <w:pStyle w:val="NoSpacing"/>
        <w:rPr>
          <w:rFonts w:ascii="Garamond" w:hAnsi="Garamond"/>
        </w:rPr>
      </w:pPr>
      <w:r w:rsidRPr="00D00597">
        <w:rPr>
          <w:rFonts w:ascii="Garamond" w:hAnsi="Garamond"/>
        </w:rPr>
        <w:t>Since we want to offer choice, students will be asked to get a copy of each of the books they choose to read.  They will not be asked to write in the books, so they can borrow them from friends or the library.   </w:t>
      </w:r>
      <w:r w:rsidRPr="00D00597">
        <w:rPr>
          <w:rFonts w:ascii="Garamond" w:hAnsi="Garamond"/>
          <w:u w:val="single"/>
        </w:rPr>
        <w:t>If the student cannot get a book from one of these means, the teacher will make sure your student is provided with a book to complete the assignment.  No student will be required to buy a book.</w:t>
      </w:r>
    </w:p>
    <w:p w14:paraId="392E346D" w14:textId="77777777" w:rsidR="005C665E" w:rsidRPr="00D00597" w:rsidRDefault="005C665E" w:rsidP="005C665E">
      <w:pPr>
        <w:pStyle w:val="NoSpacing"/>
        <w:rPr>
          <w:rFonts w:ascii="Garamond" w:hAnsi="Garamond"/>
        </w:rPr>
      </w:pPr>
      <w:r w:rsidRPr="00D00597">
        <w:rPr>
          <w:rFonts w:ascii="Garamond" w:hAnsi="Garamond"/>
        </w:rPr>
        <w:t> </w:t>
      </w:r>
    </w:p>
    <w:p w14:paraId="3C9E1F20" w14:textId="77777777" w:rsidR="005C665E" w:rsidRPr="00D00597" w:rsidRDefault="005C665E" w:rsidP="005C665E">
      <w:pPr>
        <w:pStyle w:val="NoSpacing"/>
        <w:rPr>
          <w:rFonts w:ascii="Garamond" w:hAnsi="Garamond"/>
        </w:rPr>
      </w:pPr>
      <w:r w:rsidRPr="00D00597">
        <w:rPr>
          <w:rFonts w:ascii="Garamond" w:hAnsi="Garamond"/>
        </w:rPr>
        <w:t>Additionally, some of the books available for students to select may contain adult themes, situations or language.  Your student will be provided with lists of books or guidelines to use in choosing a book, and we recommend you review the selections with your student so you are comfortable with the books he or she chooses.</w:t>
      </w:r>
    </w:p>
    <w:p w14:paraId="191CED30" w14:textId="77777777" w:rsidR="005C665E" w:rsidRPr="00220BCE" w:rsidRDefault="005C665E" w:rsidP="006A1F00">
      <w:pPr>
        <w:rPr>
          <w:rFonts w:asciiTheme="majorHAnsi" w:hAnsiTheme="majorHAnsi"/>
          <w:sz w:val="20"/>
          <w:szCs w:val="20"/>
        </w:rPr>
      </w:pPr>
    </w:p>
    <w:p w14:paraId="05C406C2" w14:textId="77777777" w:rsidR="006A1F00" w:rsidRDefault="006A1F00" w:rsidP="006A1F00">
      <w:pPr>
        <w:rPr>
          <w:rFonts w:ascii="Garamond" w:hAnsi="Garamond"/>
          <w:b/>
          <w:bCs/>
          <w:szCs w:val="20"/>
        </w:rPr>
      </w:pPr>
      <w:r w:rsidRPr="00D00597">
        <w:rPr>
          <w:rFonts w:ascii="Garamond" w:hAnsi="Garamond"/>
          <w:b/>
          <w:bCs/>
          <w:szCs w:val="20"/>
        </w:rPr>
        <w:t>Texts replacement</w:t>
      </w:r>
      <w:r>
        <w:rPr>
          <w:rFonts w:ascii="Garamond" w:hAnsi="Garamond"/>
          <w:b/>
          <w:bCs/>
          <w:szCs w:val="20"/>
        </w:rPr>
        <w:t>:</w:t>
      </w:r>
    </w:p>
    <w:p w14:paraId="4C43FC6B" w14:textId="77777777" w:rsidR="00E1518D" w:rsidRPr="00E1518D" w:rsidRDefault="00E1518D" w:rsidP="00E1518D">
      <w:pPr>
        <w:pStyle w:val="NoSpacing"/>
        <w:numPr>
          <w:ilvl w:val="0"/>
          <w:numId w:val="7"/>
        </w:numPr>
        <w:rPr>
          <w:rFonts w:ascii="Garamond" w:hAnsi="Garamond"/>
        </w:rPr>
      </w:pPr>
      <w:r w:rsidRPr="00E1518D">
        <w:rPr>
          <w:rFonts w:ascii="Garamond" w:hAnsi="Garamond"/>
        </w:rPr>
        <w:t xml:space="preserve">Students are </w:t>
      </w:r>
      <w:r w:rsidRPr="00E1518D">
        <w:rPr>
          <w:rFonts w:ascii="Garamond" w:hAnsi="Garamond"/>
          <w:b/>
        </w:rPr>
        <w:t>financially responsible</w:t>
      </w:r>
      <w:r w:rsidRPr="00E1518D">
        <w:rPr>
          <w:rFonts w:ascii="Garamond" w:hAnsi="Garamond"/>
        </w:rPr>
        <w:t xml:space="preserv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14:paraId="67377AB2" w14:textId="77777777" w:rsidR="00E1518D" w:rsidRPr="00E1518D" w:rsidRDefault="00E1518D" w:rsidP="00E1518D">
      <w:pPr>
        <w:pStyle w:val="NoSpacing"/>
        <w:rPr>
          <w:rFonts w:ascii="Garamond" w:hAnsi="Garamond"/>
        </w:rPr>
      </w:pPr>
    </w:p>
    <w:p w14:paraId="566AF919" w14:textId="77777777" w:rsidR="00E1518D" w:rsidRPr="00E1518D" w:rsidRDefault="00E1518D" w:rsidP="00E1518D">
      <w:pPr>
        <w:pStyle w:val="NoSpacing"/>
        <w:numPr>
          <w:ilvl w:val="0"/>
          <w:numId w:val="7"/>
        </w:numPr>
        <w:rPr>
          <w:rFonts w:ascii="Garamond" w:hAnsi="Garamond"/>
        </w:rPr>
      </w:pPr>
      <w:r w:rsidRPr="00E1518D">
        <w:rPr>
          <w:rFonts w:ascii="Garamond" w:hAnsi="Garamond"/>
        </w:rPr>
        <w:t>Supplementary novels: $15.00 for paperback; $20 for hardback</w:t>
      </w:r>
    </w:p>
    <w:p w14:paraId="60E30647" w14:textId="77777777" w:rsidR="00881362" w:rsidRDefault="00881362" w:rsidP="00881362"/>
    <w:p w14:paraId="0074B59A" w14:textId="77777777" w:rsidR="00881362" w:rsidRPr="00881362" w:rsidRDefault="00881362" w:rsidP="00881362">
      <w:pPr>
        <w:rPr>
          <w:rFonts w:asciiTheme="majorHAnsi" w:hAnsiTheme="majorHAnsi"/>
        </w:rPr>
      </w:pPr>
      <w:r w:rsidRPr="00881362">
        <w:rPr>
          <w:rFonts w:asciiTheme="majorHAnsi" w:hAnsiTheme="majorHAnsi"/>
        </w:rPr>
        <w:t>Student/ Guardian Sign off</w:t>
      </w:r>
    </w:p>
    <w:p w14:paraId="18678653" w14:textId="77777777" w:rsidR="00881362" w:rsidRPr="00881362" w:rsidRDefault="00881362" w:rsidP="00881362">
      <w:pPr>
        <w:rPr>
          <w:rFonts w:asciiTheme="majorHAnsi" w:hAnsiTheme="majorHAnsi"/>
        </w:rPr>
      </w:pPr>
      <w:r w:rsidRPr="00881362">
        <w:rPr>
          <w:rFonts w:asciiTheme="majorHAnsi" w:hAnsiTheme="majorHAnsi"/>
        </w:rPr>
        <w:t>Signing below indicates that I have read and understood the classroom policies listed in the syllabus.</w:t>
      </w:r>
    </w:p>
    <w:p w14:paraId="5698EC87" w14:textId="77777777" w:rsidR="00881362" w:rsidRPr="00881362" w:rsidRDefault="00881362" w:rsidP="00881362">
      <w:pPr>
        <w:rPr>
          <w:rFonts w:asciiTheme="majorHAnsi" w:hAnsiTheme="majorHAnsi"/>
        </w:rPr>
      </w:pPr>
    </w:p>
    <w:p w14:paraId="43B6DC3C" w14:textId="77777777" w:rsidR="00881362" w:rsidRPr="00881362" w:rsidRDefault="00881362" w:rsidP="00881362">
      <w:pPr>
        <w:rPr>
          <w:rFonts w:asciiTheme="majorHAnsi" w:hAnsiTheme="majorHAnsi"/>
        </w:rPr>
      </w:pPr>
      <w:r w:rsidRPr="00881362">
        <w:rPr>
          <w:rFonts w:asciiTheme="majorHAnsi" w:hAnsiTheme="majorHAnsi"/>
        </w:rPr>
        <w:t>Student Name:__________________________________________________  Student Signature: __________________________________</w:t>
      </w:r>
    </w:p>
    <w:p w14:paraId="592BBC37" w14:textId="77777777" w:rsidR="00881362" w:rsidRPr="00881362" w:rsidRDefault="00881362" w:rsidP="00881362">
      <w:pPr>
        <w:rPr>
          <w:rFonts w:asciiTheme="majorHAnsi" w:hAnsiTheme="majorHAnsi"/>
        </w:rPr>
      </w:pPr>
    </w:p>
    <w:p w14:paraId="7DE082B0" w14:textId="77777777" w:rsidR="00881362" w:rsidRPr="00881362" w:rsidRDefault="00881362" w:rsidP="00881362">
      <w:pPr>
        <w:rPr>
          <w:rFonts w:asciiTheme="majorHAnsi" w:hAnsiTheme="majorHAnsi"/>
        </w:rPr>
      </w:pPr>
      <w:r w:rsidRPr="00881362">
        <w:rPr>
          <w:rFonts w:asciiTheme="majorHAnsi" w:hAnsiTheme="majorHAnsi"/>
        </w:rPr>
        <w:t>Parent Name:___________________________________________________  Parent Signature: ____________________________________</w:t>
      </w:r>
    </w:p>
    <w:p w14:paraId="29028BAE" w14:textId="77777777" w:rsidR="00881362" w:rsidRPr="00881362" w:rsidRDefault="00881362" w:rsidP="00881362">
      <w:pPr>
        <w:rPr>
          <w:rFonts w:asciiTheme="majorHAnsi" w:hAnsiTheme="majorHAnsi"/>
        </w:rPr>
      </w:pPr>
    </w:p>
    <w:p w14:paraId="61B561DC" w14:textId="77777777" w:rsidR="00881362" w:rsidRPr="00881362" w:rsidRDefault="00881362" w:rsidP="00881362">
      <w:pPr>
        <w:rPr>
          <w:rFonts w:asciiTheme="majorHAnsi" w:hAnsiTheme="majorHAnsi"/>
        </w:rPr>
      </w:pPr>
      <w:r w:rsidRPr="00881362">
        <w:rPr>
          <w:rFonts w:asciiTheme="majorHAnsi" w:hAnsiTheme="majorHAnsi"/>
        </w:rPr>
        <w:t>Home Phone: __________________________</w:t>
      </w:r>
      <w:r w:rsidRPr="00881362">
        <w:rPr>
          <w:rFonts w:asciiTheme="majorHAnsi" w:hAnsiTheme="majorHAnsi"/>
        </w:rPr>
        <w:tab/>
        <w:t>Work/Cell Phone: __________________________</w:t>
      </w:r>
    </w:p>
    <w:p w14:paraId="067811FD" w14:textId="77777777" w:rsidR="00881362" w:rsidRPr="00881362" w:rsidRDefault="00881362" w:rsidP="00881362">
      <w:pPr>
        <w:rPr>
          <w:rFonts w:asciiTheme="majorHAnsi" w:hAnsiTheme="majorHAnsi"/>
        </w:rPr>
      </w:pPr>
    </w:p>
    <w:p w14:paraId="4756BAF3" w14:textId="77777777" w:rsidR="00881362" w:rsidRPr="00881362" w:rsidRDefault="00881362" w:rsidP="00881362">
      <w:pPr>
        <w:rPr>
          <w:rFonts w:asciiTheme="majorHAnsi" w:hAnsiTheme="majorHAnsi"/>
        </w:rPr>
      </w:pPr>
    </w:p>
    <w:sectPr w:rsidR="00881362" w:rsidRPr="00881362" w:rsidSect="00EE6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81F"/>
    <w:multiLevelType w:val="hybridMultilevel"/>
    <w:tmpl w:val="91C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282C"/>
    <w:multiLevelType w:val="hybridMultilevel"/>
    <w:tmpl w:val="DFB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332873"/>
    <w:multiLevelType w:val="hybridMultilevel"/>
    <w:tmpl w:val="04D0DF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AE5110"/>
    <w:multiLevelType w:val="hybridMultilevel"/>
    <w:tmpl w:val="2FAC5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C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0D1A"/>
    <w:multiLevelType w:val="hybridMultilevel"/>
    <w:tmpl w:val="AC44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8" w15:restartNumberingAfterBreak="0">
    <w:nsid w:val="76631203"/>
    <w:multiLevelType w:val="hybridMultilevel"/>
    <w:tmpl w:val="C5829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7FCB72D5"/>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9"/>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88"/>
    <w:rsid w:val="000614D9"/>
    <w:rsid w:val="000F66E8"/>
    <w:rsid w:val="0018759F"/>
    <w:rsid w:val="001C1F4B"/>
    <w:rsid w:val="001F73F8"/>
    <w:rsid w:val="00220BCE"/>
    <w:rsid w:val="00232081"/>
    <w:rsid w:val="00264C4C"/>
    <w:rsid w:val="00275C06"/>
    <w:rsid w:val="0027624A"/>
    <w:rsid w:val="002A0B08"/>
    <w:rsid w:val="002D3C37"/>
    <w:rsid w:val="002E304A"/>
    <w:rsid w:val="002F6CE6"/>
    <w:rsid w:val="00306688"/>
    <w:rsid w:val="00392F3A"/>
    <w:rsid w:val="00394A10"/>
    <w:rsid w:val="00407FDC"/>
    <w:rsid w:val="004566DE"/>
    <w:rsid w:val="00463B38"/>
    <w:rsid w:val="004959B8"/>
    <w:rsid w:val="00560217"/>
    <w:rsid w:val="005C665E"/>
    <w:rsid w:val="00642022"/>
    <w:rsid w:val="0065704D"/>
    <w:rsid w:val="006A1F00"/>
    <w:rsid w:val="006B6548"/>
    <w:rsid w:val="006D49B9"/>
    <w:rsid w:val="006E5F67"/>
    <w:rsid w:val="006E7F22"/>
    <w:rsid w:val="00726A80"/>
    <w:rsid w:val="00881362"/>
    <w:rsid w:val="008C2DCE"/>
    <w:rsid w:val="008E535D"/>
    <w:rsid w:val="009C72CA"/>
    <w:rsid w:val="00A15A10"/>
    <w:rsid w:val="00A34AC4"/>
    <w:rsid w:val="00A43331"/>
    <w:rsid w:val="00A84ECC"/>
    <w:rsid w:val="00AB3BC3"/>
    <w:rsid w:val="00B07770"/>
    <w:rsid w:val="00B665D5"/>
    <w:rsid w:val="00B70271"/>
    <w:rsid w:val="00C118F0"/>
    <w:rsid w:val="00D23C8B"/>
    <w:rsid w:val="00D878F4"/>
    <w:rsid w:val="00D96D92"/>
    <w:rsid w:val="00E04332"/>
    <w:rsid w:val="00E1518D"/>
    <w:rsid w:val="00E63335"/>
    <w:rsid w:val="00E6345F"/>
    <w:rsid w:val="00EA326E"/>
    <w:rsid w:val="00EE6488"/>
    <w:rsid w:val="00F1103B"/>
    <w:rsid w:val="00F50672"/>
    <w:rsid w:val="00F620C4"/>
    <w:rsid w:val="00FE03AD"/>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01082"/>
  <w15:docId w15:val="{BFD44217-A4F1-4416-87CD-9936959C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C8B"/>
  </w:style>
  <w:style w:type="paragraph" w:styleId="Heading1">
    <w:name w:val="heading 1"/>
    <w:basedOn w:val="Normal"/>
    <w:link w:val="Heading1Char"/>
    <w:uiPriority w:val="99"/>
    <w:qFormat/>
    <w:rsid w:val="00A43331"/>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locked/>
    <w:rsid w:val="00463B38"/>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A43331"/>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33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20C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43331"/>
    <w:rPr>
      <w:rFonts w:ascii="Times New Roman" w:hAnsi="Times New Roman" w:cs="Times New Roman"/>
      <w:b/>
      <w:bCs/>
      <w:sz w:val="24"/>
      <w:szCs w:val="24"/>
    </w:rPr>
  </w:style>
  <w:style w:type="paragraph" w:styleId="NoSpacing">
    <w:name w:val="No Spacing"/>
    <w:uiPriority w:val="1"/>
    <w:qFormat/>
    <w:rsid w:val="00306688"/>
  </w:style>
  <w:style w:type="character" w:styleId="Hyperlink">
    <w:name w:val="Hyperlink"/>
    <w:basedOn w:val="DefaultParagraphFont"/>
    <w:uiPriority w:val="99"/>
    <w:rsid w:val="00A43331"/>
    <w:rPr>
      <w:rFonts w:cs="Times New Roman"/>
      <w:color w:val="0000FF"/>
      <w:u w:val="single"/>
    </w:rPr>
  </w:style>
  <w:style w:type="character" w:customStyle="1" w:styleId="c">
    <w:name w:val="c"/>
    <w:basedOn w:val="DefaultParagraphFont"/>
    <w:uiPriority w:val="99"/>
    <w:rsid w:val="00A43331"/>
    <w:rPr>
      <w:rFonts w:cs="Times New Roman"/>
    </w:rPr>
  </w:style>
  <w:style w:type="character" w:customStyle="1" w:styleId="dd">
    <w:name w:val="dd"/>
    <w:basedOn w:val="DefaultParagraphFont"/>
    <w:uiPriority w:val="99"/>
    <w:rsid w:val="00394A10"/>
    <w:rPr>
      <w:rFonts w:cs="Times New Roman"/>
    </w:rPr>
  </w:style>
  <w:style w:type="paragraph" w:styleId="Title">
    <w:name w:val="Title"/>
    <w:basedOn w:val="Normal"/>
    <w:link w:val="TitleChar"/>
    <w:uiPriority w:val="99"/>
    <w:qFormat/>
    <w:rsid w:val="00407FDC"/>
    <w:pPr>
      <w:jc w:val="center"/>
    </w:pPr>
    <w:rPr>
      <w:rFonts w:ascii="Arial Narrow" w:eastAsia="Times New Roman" w:hAnsi="Arial Narrow"/>
      <w:b/>
      <w:sz w:val="24"/>
      <w:szCs w:val="20"/>
    </w:rPr>
  </w:style>
  <w:style w:type="character" w:customStyle="1" w:styleId="TitleChar">
    <w:name w:val="Title Char"/>
    <w:basedOn w:val="DefaultParagraphFont"/>
    <w:link w:val="Title"/>
    <w:uiPriority w:val="99"/>
    <w:locked/>
    <w:rsid w:val="00407FDC"/>
    <w:rPr>
      <w:rFonts w:ascii="Arial Narrow" w:hAnsi="Arial Narrow" w:cs="Times New Roman"/>
      <w:b/>
      <w:sz w:val="20"/>
      <w:szCs w:val="20"/>
    </w:rPr>
  </w:style>
  <w:style w:type="paragraph" w:styleId="PlainText">
    <w:name w:val="Plain Text"/>
    <w:basedOn w:val="Normal"/>
    <w:link w:val="PlainTextChar"/>
    <w:uiPriority w:val="99"/>
    <w:rsid w:val="006B6548"/>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6B6548"/>
    <w:rPr>
      <w:rFonts w:ascii="Courier New" w:hAnsi="Courier New" w:cs="Times New Roman"/>
      <w:sz w:val="20"/>
      <w:szCs w:val="20"/>
    </w:rPr>
  </w:style>
  <w:style w:type="paragraph" w:styleId="ListParagraph">
    <w:name w:val="List Paragraph"/>
    <w:basedOn w:val="Normal"/>
    <w:uiPriority w:val="99"/>
    <w:qFormat/>
    <w:rsid w:val="00264C4C"/>
    <w:pPr>
      <w:ind w:left="720"/>
    </w:pPr>
  </w:style>
  <w:style w:type="character" w:styleId="Strong">
    <w:name w:val="Strong"/>
    <w:basedOn w:val="DefaultParagraphFont"/>
    <w:uiPriority w:val="22"/>
    <w:qFormat/>
    <w:rsid w:val="00264C4C"/>
    <w:rPr>
      <w:rFonts w:cs="Times New Roman"/>
      <w:b/>
      <w:bCs/>
    </w:rPr>
  </w:style>
  <w:style w:type="paragraph" w:customStyle="1" w:styleId="Default">
    <w:name w:val="Default"/>
    <w:rsid w:val="00463B38"/>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rsid w:val="00463B38"/>
    <w:pPr>
      <w:spacing w:before="100" w:beforeAutospacing="1" w:after="100" w:afterAutospacing="1"/>
    </w:pPr>
    <w:rPr>
      <w:rFonts w:ascii="Times New Roman" w:hAnsi="Times New Roman"/>
      <w:sz w:val="24"/>
      <w:szCs w:val="24"/>
    </w:rPr>
  </w:style>
  <w:style w:type="table" w:styleId="TableGrid">
    <w:name w:val="Table Grid"/>
    <w:basedOn w:val="TableNormal"/>
    <w:locked/>
    <w:rsid w:val="00B66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AC4"/>
    <w:rPr>
      <w:rFonts w:ascii="Segoe UI" w:hAnsi="Segoe UI" w:cs="Segoe UI"/>
      <w:sz w:val="18"/>
      <w:szCs w:val="18"/>
    </w:rPr>
  </w:style>
  <w:style w:type="paragraph" w:customStyle="1" w:styleId="default0">
    <w:name w:val="default"/>
    <w:basedOn w:val="Normal"/>
    <w:rsid w:val="005C665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7329">
      <w:bodyDiv w:val="1"/>
      <w:marLeft w:val="0"/>
      <w:marRight w:val="0"/>
      <w:marTop w:val="0"/>
      <w:marBottom w:val="0"/>
      <w:divBdr>
        <w:top w:val="none" w:sz="0" w:space="0" w:color="auto"/>
        <w:left w:val="none" w:sz="0" w:space="0" w:color="auto"/>
        <w:bottom w:val="none" w:sz="0" w:space="0" w:color="auto"/>
        <w:right w:val="none" w:sz="0" w:space="0" w:color="auto"/>
      </w:divBdr>
    </w:div>
    <w:div w:id="1565527806">
      <w:marLeft w:val="0"/>
      <w:marRight w:val="0"/>
      <w:marTop w:val="0"/>
      <w:marBottom w:val="0"/>
      <w:divBdr>
        <w:top w:val="none" w:sz="0" w:space="0" w:color="auto"/>
        <w:left w:val="none" w:sz="0" w:space="0" w:color="auto"/>
        <w:bottom w:val="none" w:sz="0" w:space="0" w:color="auto"/>
        <w:right w:val="none" w:sz="0" w:space="0" w:color="auto"/>
      </w:divBdr>
    </w:div>
    <w:div w:id="1565527809">
      <w:marLeft w:val="0"/>
      <w:marRight w:val="0"/>
      <w:marTop w:val="0"/>
      <w:marBottom w:val="0"/>
      <w:divBdr>
        <w:top w:val="none" w:sz="0" w:space="0" w:color="auto"/>
        <w:left w:val="none" w:sz="0" w:space="0" w:color="auto"/>
        <w:bottom w:val="none" w:sz="0" w:space="0" w:color="auto"/>
        <w:right w:val="none" w:sz="0" w:space="0" w:color="auto"/>
      </w:divBdr>
      <w:divsChild>
        <w:div w:id="1565527804">
          <w:marLeft w:val="0"/>
          <w:marRight w:val="0"/>
          <w:marTop w:val="0"/>
          <w:marBottom w:val="0"/>
          <w:divBdr>
            <w:top w:val="none" w:sz="0" w:space="0" w:color="auto"/>
            <w:left w:val="none" w:sz="0" w:space="0" w:color="auto"/>
            <w:bottom w:val="none" w:sz="0" w:space="0" w:color="auto"/>
            <w:right w:val="none" w:sz="0" w:space="0" w:color="auto"/>
          </w:divBdr>
          <w:divsChild>
            <w:div w:id="1565527808">
              <w:marLeft w:val="0"/>
              <w:marRight w:val="0"/>
              <w:marTop w:val="0"/>
              <w:marBottom w:val="0"/>
              <w:divBdr>
                <w:top w:val="none" w:sz="0" w:space="0" w:color="auto"/>
                <w:left w:val="none" w:sz="0" w:space="0" w:color="auto"/>
                <w:bottom w:val="none" w:sz="0" w:space="0" w:color="auto"/>
                <w:right w:val="none" w:sz="0" w:space="0" w:color="auto"/>
              </w:divBdr>
              <w:divsChild>
                <w:div w:id="1565527805">
                  <w:marLeft w:val="0"/>
                  <w:marRight w:val="0"/>
                  <w:marTop w:val="0"/>
                  <w:marBottom w:val="0"/>
                  <w:divBdr>
                    <w:top w:val="none" w:sz="0" w:space="0" w:color="auto"/>
                    <w:left w:val="none" w:sz="0" w:space="0" w:color="auto"/>
                    <w:bottom w:val="none" w:sz="0" w:space="0" w:color="auto"/>
                    <w:right w:val="none" w:sz="0" w:space="0" w:color="auto"/>
                  </w:divBdr>
                  <w:divsChild>
                    <w:div w:id="1565527810">
                      <w:marLeft w:val="0"/>
                      <w:marRight w:val="0"/>
                      <w:marTop w:val="0"/>
                      <w:marBottom w:val="0"/>
                      <w:divBdr>
                        <w:top w:val="none" w:sz="0" w:space="0" w:color="auto"/>
                        <w:left w:val="none" w:sz="0" w:space="0" w:color="auto"/>
                        <w:bottom w:val="none" w:sz="0" w:space="0" w:color="auto"/>
                        <w:right w:val="none" w:sz="0" w:space="0" w:color="auto"/>
                      </w:divBdr>
                      <w:divsChild>
                        <w:div w:id="15655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Georgia-Standards/Pages/ELA-9-12.aspx"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2544</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Multicultural Literature and Composition</vt:lpstr>
    </vt:vector>
  </TitlesOfParts>
  <Company>FCSS</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Literature and Composition</dc:title>
  <dc:creator>mine</dc:creator>
  <cp:lastModifiedBy>Dilworth, Mary A</cp:lastModifiedBy>
  <cp:revision>2</cp:revision>
  <cp:lastPrinted>2016-08-05T12:45:00Z</cp:lastPrinted>
  <dcterms:created xsi:type="dcterms:W3CDTF">2019-08-07T16:41:00Z</dcterms:created>
  <dcterms:modified xsi:type="dcterms:W3CDTF">2019-08-07T16:41:00Z</dcterms:modified>
</cp:coreProperties>
</file>